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EC1A6E">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EC1A6E">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EC1A6E">
      <w:pPr>
        <w:ind w:right="-35"/>
        <w:rPr>
          <w:rFonts w:ascii="Bookman Old Style" w:hAnsi="Bookman Old Style" w:cs="Arial"/>
          <w:b/>
          <w:sz w:val="28"/>
          <w:szCs w:val="28"/>
          <w:lang w:val="el-GR"/>
        </w:rPr>
      </w:pPr>
    </w:p>
    <w:p w14:paraId="61790E93" w14:textId="77777777" w:rsidR="004C29CA" w:rsidRPr="007A0D8E" w:rsidRDefault="004C29CA" w:rsidP="00EC1A6E">
      <w:pPr>
        <w:ind w:right="-35"/>
        <w:jc w:val="right"/>
        <w:rPr>
          <w:rFonts w:ascii="Bookman Old Style" w:hAnsi="Bookman Old Style" w:cs="Arial"/>
          <w:b/>
          <w:i/>
          <w:iCs/>
          <w:sz w:val="28"/>
          <w:szCs w:val="28"/>
          <w:lang w:val="el-GR"/>
        </w:rPr>
      </w:pPr>
    </w:p>
    <w:p w14:paraId="7C310DF1" w14:textId="09436327" w:rsidR="004C29CA" w:rsidRPr="007A0D8E" w:rsidRDefault="001133BB" w:rsidP="00EC1A6E">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10</w:t>
      </w:r>
      <w:r w:rsidR="008D27F9">
        <w:rPr>
          <w:rFonts w:ascii="Bookman Old Style" w:hAnsi="Bookman Old Style" w:cs="Arial"/>
          <w:b/>
          <w:i/>
          <w:iCs/>
          <w:sz w:val="28"/>
          <w:szCs w:val="28"/>
          <w:lang w:val="el-GR"/>
        </w:rPr>
        <w:t>5</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77777777" w:rsidR="004C29CA" w:rsidRPr="007A0D8E" w:rsidRDefault="004C29CA" w:rsidP="00EC1A6E">
      <w:pPr>
        <w:ind w:right="-35"/>
        <w:jc w:val="center"/>
        <w:rPr>
          <w:rFonts w:ascii="Bookman Old Style" w:hAnsi="Bookman Old Style" w:cs="Arial"/>
          <w:i/>
          <w:iCs/>
          <w:sz w:val="28"/>
          <w:szCs w:val="28"/>
          <w:lang w:val="el-GR"/>
        </w:rPr>
      </w:pPr>
    </w:p>
    <w:p w14:paraId="3168C780" w14:textId="77777777" w:rsidR="004C29CA" w:rsidRPr="007A0D8E" w:rsidRDefault="004C29CA" w:rsidP="00EC1A6E">
      <w:pPr>
        <w:ind w:right="-35"/>
        <w:jc w:val="center"/>
        <w:rPr>
          <w:rFonts w:ascii="Bookman Old Style" w:hAnsi="Bookman Old Style" w:cs="Arial"/>
          <w:b/>
          <w:sz w:val="28"/>
          <w:szCs w:val="28"/>
          <w:lang w:val="el-GR"/>
        </w:rPr>
      </w:pPr>
    </w:p>
    <w:p w14:paraId="1BBA4D20" w14:textId="144525AB" w:rsidR="004C29CA" w:rsidRPr="004F5616" w:rsidRDefault="00E6525B" w:rsidP="00EC1A6E">
      <w:pPr>
        <w:ind w:right="-35"/>
        <w:jc w:val="center"/>
        <w:rPr>
          <w:rFonts w:ascii="Bookman Old Style" w:hAnsi="Bookman Old Style" w:cs="Arial"/>
          <w:b/>
          <w:sz w:val="28"/>
          <w:szCs w:val="28"/>
          <w:lang w:val="el-GR"/>
        </w:rPr>
      </w:pPr>
      <w:r w:rsidRPr="00E6525B">
        <w:rPr>
          <w:rFonts w:ascii="Bookman Old Style" w:hAnsi="Bookman Old Style" w:cs="Arial"/>
          <w:b/>
          <w:sz w:val="28"/>
          <w:szCs w:val="28"/>
          <w:lang w:val="el-GR"/>
        </w:rPr>
        <w:t xml:space="preserve">12 </w:t>
      </w:r>
      <w:r w:rsidR="00EC1A6E">
        <w:rPr>
          <w:rFonts w:ascii="Bookman Old Style" w:hAnsi="Bookman Old Style" w:cs="Arial"/>
          <w:b/>
          <w:sz w:val="28"/>
          <w:szCs w:val="28"/>
          <w:lang w:val="el-GR"/>
        </w:rPr>
        <w:t>Σεπτεμβρίου</w:t>
      </w:r>
      <w:r>
        <w:rPr>
          <w:rFonts w:ascii="Bookman Old Style" w:hAnsi="Bookman Old Style" w:cs="Arial"/>
          <w:b/>
          <w:sz w:val="28"/>
          <w:szCs w:val="28"/>
          <w:lang w:val="el-GR"/>
        </w:rPr>
        <w:t>,</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EC1A6E">
      <w:pPr>
        <w:ind w:right="-35"/>
        <w:jc w:val="center"/>
        <w:rPr>
          <w:rFonts w:ascii="Bookman Old Style" w:hAnsi="Bookman Old Style" w:cs="Arial"/>
          <w:b/>
          <w:sz w:val="28"/>
          <w:szCs w:val="28"/>
          <w:lang w:val="el-GR"/>
        </w:rPr>
      </w:pPr>
    </w:p>
    <w:p w14:paraId="4C751E68" w14:textId="77777777" w:rsidR="004C29CA" w:rsidRPr="007A0D8E" w:rsidRDefault="004C29CA" w:rsidP="00EC1A6E">
      <w:pPr>
        <w:ind w:right="-35"/>
        <w:jc w:val="center"/>
        <w:rPr>
          <w:rFonts w:ascii="Bookman Old Style" w:hAnsi="Bookman Old Style" w:cs="Arial"/>
          <w:b/>
          <w:sz w:val="28"/>
          <w:szCs w:val="28"/>
          <w:lang w:val="el-GR"/>
        </w:rPr>
      </w:pPr>
    </w:p>
    <w:p w14:paraId="441C51A6" w14:textId="663494BC" w:rsidR="004C29CA" w:rsidRPr="007A0D8E" w:rsidRDefault="007A0D8E" w:rsidP="00EC1A6E">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E6525B">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EC1A6E">
      <w:pPr>
        <w:ind w:right="-35"/>
        <w:jc w:val="center"/>
        <w:rPr>
          <w:rFonts w:ascii="Bookman Old Style" w:hAnsi="Bookman Old Style" w:cs="Arial"/>
          <w:sz w:val="28"/>
          <w:szCs w:val="28"/>
          <w:lang w:val="el-GR"/>
        </w:rPr>
      </w:pPr>
    </w:p>
    <w:p w14:paraId="63573D82" w14:textId="77777777" w:rsidR="004C29CA" w:rsidRPr="007A0D8E" w:rsidRDefault="004C29CA" w:rsidP="00EC1A6E">
      <w:pPr>
        <w:ind w:right="-35"/>
        <w:rPr>
          <w:rFonts w:ascii="Bookman Old Style" w:hAnsi="Bookman Old Style" w:cs="Arial"/>
          <w:sz w:val="28"/>
          <w:szCs w:val="28"/>
          <w:u w:val="single"/>
          <w:lang w:val="el-GR"/>
        </w:rPr>
      </w:pPr>
    </w:p>
    <w:p w14:paraId="7D7E3C93"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eastAsia="en-US"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6EE6C058"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256DF45E" w14:textId="77777777" w:rsidR="00F1432B" w:rsidRDefault="00F1432B" w:rsidP="009957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644927E"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p>
    <w:p w14:paraId="0FB4A52C"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203141B5" w14:textId="77777777" w:rsidR="00F1432B" w:rsidRDefault="00F1432B" w:rsidP="00995759">
      <w:pPr>
        <w:pStyle w:val="Bodytext20"/>
        <w:shd w:val="clear" w:color="auto" w:fill="auto"/>
        <w:spacing w:before="0" w:line="276" w:lineRule="auto"/>
        <w:ind w:right="-35"/>
        <w:jc w:val="center"/>
        <w:rPr>
          <w:rFonts w:ascii="Bookman Old Style" w:hAnsi="Bookman Old Style"/>
          <w:color w:val="000000"/>
          <w:sz w:val="28"/>
          <w:szCs w:val="28"/>
          <w:lang w:bidi="el-GR"/>
        </w:rPr>
      </w:pPr>
    </w:p>
    <w:p w14:paraId="1CB2837D" w14:textId="77777777" w:rsidR="00F1432B" w:rsidRDefault="00F1432B" w:rsidP="009957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76B17DF"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p>
    <w:p w14:paraId="327F881A" w14:textId="49AB907F"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ΤΟΥ Θ</w:t>
      </w:r>
      <w:r w:rsidR="004C3375" w:rsidRPr="004C3375">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Θ</w:t>
      </w:r>
      <w:r w:rsidR="004C3375" w:rsidRPr="004C3375">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ΕΚ ΛΕΥΚΩΣΙΑΣ ΓΙΑ ΤΗΝ ΑΔΕΙΑ ΚΑΤΑΧΩΡΗΣΕΩΣ ΑΙΤΗΣΗΣ ΔΙΑ ΤΗΝ ΕΚΔΟΣΗ ΠΡΟΝΟΜΙΑΚΟΥ ΕΝΤΑΛΜΑΤΟΣ ΤΥΠΟΥ </w:t>
      </w:r>
      <w:r>
        <w:rPr>
          <w:rFonts w:ascii="Bookman Old Style" w:hAnsi="Bookman Old Style"/>
          <w:color w:val="000000"/>
          <w:sz w:val="28"/>
          <w:szCs w:val="28"/>
          <w:lang w:val="en-US" w:bidi="el-GR"/>
        </w:rPr>
        <w:t>CERTIORARI</w:t>
      </w:r>
    </w:p>
    <w:p w14:paraId="619508DD" w14:textId="77777777" w:rsidR="00F1432B" w:rsidRDefault="00F1432B" w:rsidP="00995759">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D81E1B3" w14:textId="77777777" w:rsidR="00F1432B" w:rsidRDefault="00F1432B" w:rsidP="009957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6ABC5A94" w14:textId="77777777"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p>
    <w:p w14:paraId="56EBD5B4" w14:textId="5E9F704A" w:rsidR="00F1432B" w:rsidRDefault="00F1432B" w:rsidP="009957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ΤΑ ΕΝΤΑΛΜΑΤΑ ΕΡΕΥΝΑΣ ΗΜΕΡΟΜΗΝΙΑΣ 25/08/23 ΠΟΥ ΕΚΔΟΘΗΚΑΝ ΑΠΟ ΤΟ ΕΠΑΡΧΙΑΚΟ ΔΙΚΑΣΤΗΡΙΟ ΛΕΜΕΣΟΥ, ΣΤΗ ΒΑΣΗ ΤΗΣ ΕΝΟΡΚΗΣ ΔΗΛΩΣΗΣ ΤΟΥ Α/ΑΣΤ. 3428 Κ. ΧΑΡΑΛΑΜΠΟΥΣ, ΓΙΑ ΕΡΕΥΝΑ ΤΩΝ ΟΙΚΙΩΝ ΚΑΙ ΥΠΟΣΤΑΤΙΚΩΝ ΤΟΥ ΑΙΤΗΤΗ ΣΤΗ ΛΕΜΕΣΟ ΚΑΙ ΛΕΥΚΩΣΙΑ, ΑΛΛΑ ΚΑΙ ΟΧΗΜΑΤΩΝ ΤΟΥ, ΔΥΝΑΜΕΙ ΤΩΝ ΑΡΘΡΩΝ 27 ΚΑΙ 28 ΤΟΥ ΠΕΡΙ ΠΟΙΝΙΚΗΣ ΔΙΚΟΝΟΜΙΑΣ ΝΟΜΟΥ                (ΚΕΦ. 155)</w:t>
      </w:r>
    </w:p>
    <w:p w14:paraId="24DF84F6" w14:textId="78F64DBF" w:rsidR="004C29CA" w:rsidRDefault="004C29CA" w:rsidP="00EC1A6E">
      <w:pPr>
        <w:ind w:right="-35"/>
        <w:rPr>
          <w:rFonts w:ascii="Bookman Old Style" w:hAnsi="Bookman Old Style" w:cs="Arial"/>
          <w:b/>
          <w:sz w:val="28"/>
          <w:szCs w:val="28"/>
          <w:lang w:val="el-GR"/>
        </w:rPr>
      </w:pPr>
    </w:p>
    <w:p w14:paraId="225E3645" w14:textId="13E1573E" w:rsidR="004C29CA" w:rsidRDefault="00270DB3" w:rsidP="00EC1A6E">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Α. Χρίστου με Ν. Ζένιου και Μ. Καζάκο, για</w:t>
      </w:r>
      <w:r w:rsidR="005B2486">
        <w:rPr>
          <w:rFonts w:ascii="Bookman Old Style" w:hAnsi="Bookman Old Style" w:cs="Arial"/>
          <w:i/>
          <w:iCs/>
          <w:sz w:val="28"/>
          <w:szCs w:val="28"/>
          <w:lang w:val="el-GR"/>
        </w:rPr>
        <w:t xml:space="preserve"> </w:t>
      </w:r>
      <w:r w:rsidR="00995759">
        <w:rPr>
          <w:rFonts w:ascii="Bookman Old Style" w:hAnsi="Bookman Old Style" w:cs="Arial"/>
          <w:i/>
          <w:iCs/>
          <w:sz w:val="28"/>
          <w:szCs w:val="28"/>
          <w:lang w:val="el-GR"/>
        </w:rPr>
        <w:t>Α.</w:t>
      </w:r>
      <w:r w:rsidR="000245C0" w:rsidRPr="000245C0">
        <w:rPr>
          <w:rFonts w:ascii="Bookman Old Style" w:hAnsi="Bookman Old Style" w:cs="Arial"/>
          <w:i/>
          <w:iCs/>
          <w:sz w:val="28"/>
          <w:szCs w:val="28"/>
          <w:lang w:val="el-GR"/>
        </w:rPr>
        <w:t xml:space="preserve"> </w:t>
      </w:r>
      <w:r w:rsidR="00995759">
        <w:rPr>
          <w:rFonts w:ascii="Bookman Old Style" w:hAnsi="Bookman Old Style" w:cs="Arial"/>
          <w:i/>
          <w:iCs/>
          <w:sz w:val="28"/>
          <w:szCs w:val="28"/>
          <w:lang w:val="el-GR"/>
        </w:rPr>
        <w:t>Χρίστου &amp; Συνεργάτες ΔΕΠΕ</w:t>
      </w:r>
      <w:r w:rsidR="005B2486">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F1432B">
        <w:rPr>
          <w:rFonts w:ascii="Bookman Old Style" w:hAnsi="Bookman Old Style" w:cs="Arial"/>
          <w:iCs/>
          <w:sz w:val="28"/>
          <w:szCs w:val="28"/>
          <w:lang w:val="el-GR"/>
        </w:rPr>
        <w:t>ν Αιτητή</w:t>
      </w:r>
      <w:r w:rsidR="004C29CA" w:rsidRPr="007A0D8E">
        <w:rPr>
          <w:rFonts w:ascii="Bookman Old Style" w:hAnsi="Bookman Old Style" w:cs="Arial"/>
          <w:iCs/>
          <w:sz w:val="28"/>
          <w:szCs w:val="28"/>
          <w:lang w:val="el-GR"/>
        </w:rPr>
        <w:t>.</w:t>
      </w:r>
    </w:p>
    <w:p w14:paraId="417C9C17" w14:textId="77777777" w:rsidR="00995759" w:rsidRDefault="00995759" w:rsidP="00EC1A6E">
      <w:pPr>
        <w:ind w:left="397" w:right="-35" w:hanging="113"/>
        <w:jc w:val="both"/>
        <w:rPr>
          <w:rFonts w:ascii="Bookman Old Style" w:hAnsi="Bookman Old Style" w:cs="Arial"/>
          <w:iCs/>
          <w:sz w:val="28"/>
          <w:szCs w:val="28"/>
          <w:lang w:val="el-GR"/>
        </w:rPr>
      </w:pPr>
    </w:p>
    <w:p w14:paraId="359CE5CB" w14:textId="77777777" w:rsidR="00995759" w:rsidRDefault="00995759" w:rsidP="00EC1A6E">
      <w:pPr>
        <w:pBdr>
          <w:bottom w:val="single" w:sz="12" w:space="1" w:color="auto"/>
        </w:pBdr>
        <w:ind w:left="397" w:right="-35" w:hanging="113"/>
        <w:jc w:val="both"/>
        <w:rPr>
          <w:rFonts w:ascii="Bookman Old Style" w:hAnsi="Bookman Old Style" w:cs="Arial"/>
          <w:iCs/>
          <w:sz w:val="28"/>
          <w:szCs w:val="28"/>
          <w:lang w:val="el-GR"/>
        </w:rPr>
      </w:pPr>
    </w:p>
    <w:p w14:paraId="7767087D" w14:textId="77777777" w:rsidR="00995759" w:rsidRPr="00995759" w:rsidRDefault="00995759" w:rsidP="00EC1A6E">
      <w:pPr>
        <w:ind w:left="397" w:right="-35" w:hanging="113"/>
        <w:jc w:val="both"/>
        <w:rPr>
          <w:rFonts w:ascii="Bookman Old Style" w:hAnsi="Bookman Old Style" w:cs="Arial"/>
          <w:b/>
          <w:bCs/>
          <w:iCs/>
          <w:sz w:val="28"/>
          <w:szCs w:val="28"/>
          <w:u w:val="thick"/>
          <w:lang w:val="el-GR"/>
        </w:rPr>
      </w:pPr>
    </w:p>
    <w:p w14:paraId="1354A878" w14:textId="77777777" w:rsidR="004C29CA" w:rsidRDefault="004C29CA" w:rsidP="00EC1A6E">
      <w:pPr>
        <w:ind w:left="397" w:right="-35" w:hanging="113"/>
        <w:jc w:val="both"/>
        <w:rPr>
          <w:rFonts w:ascii="Bookman Old Style" w:hAnsi="Bookman Old Style" w:cs="Arial"/>
          <w:iCs/>
          <w:sz w:val="28"/>
          <w:szCs w:val="28"/>
          <w:lang w:val="el-GR"/>
        </w:rPr>
      </w:pPr>
    </w:p>
    <w:p w14:paraId="5080FDCF" w14:textId="77777777" w:rsidR="004C29CA" w:rsidRPr="003E20E8" w:rsidRDefault="004C29CA" w:rsidP="0099518C">
      <w:pPr>
        <w:spacing w:line="360" w:lineRule="auto"/>
        <w:ind w:right="-35"/>
        <w:jc w:val="center"/>
        <w:rPr>
          <w:rFonts w:ascii="Bookman Old Style" w:hAnsi="Bookman Old Style" w:cs="Arial"/>
          <w:b/>
          <w:bCs/>
          <w:caps/>
          <w:sz w:val="36"/>
          <w:szCs w:val="36"/>
          <w:u w:val="thick"/>
          <w:lang w:val="el-GR"/>
        </w:rPr>
      </w:pPr>
      <w:r w:rsidRPr="003E20E8">
        <w:rPr>
          <w:rFonts w:ascii="Bookman Old Style" w:hAnsi="Bookman Old Style" w:cs="Arial"/>
          <w:b/>
          <w:bCs/>
          <w:caps/>
          <w:sz w:val="36"/>
          <w:szCs w:val="36"/>
          <w:u w:val="thick"/>
          <w:lang w:val="el-GR"/>
        </w:rPr>
        <w:t>Α Π Ο Φ Α Σ Η</w:t>
      </w:r>
    </w:p>
    <w:p w14:paraId="7F95CEC7" w14:textId="0602D955" w:rsidR="004C29CA" w:rsidRPr="003C6F2F" w:rsidRDefault="0099518C" w:rsidP="0099518C">
      <w:pPr>
        <w:tabs>
          <w:tab w:val="left" w:pos="624"/>
        </w:tabs>
        <w:ind w:left="681" w:right="-35" w:hanging="397"/>
        <w:rPr>
          <w:rFonts w:ascii="Bookman Old Style" w:hAnsi="Bookman Old Style" w:cs="Arial"/>
          <w:b/>
          <w:bCs/>
          <w:sz w:val="28"/>
          <w:szCs w:val="28"/>
          <w:lang w:val="el-GR"/>
        </w:rPr>
      </w:pPr>
      <w:r w:rsidRPr="003C6F2F">
        <w:rPr>
          <w:rFonts w:ascii="Bookman Old Style" w:hAnsi="Bookman Old Style" w:cs="Arial"/>
          <w:b/>
          <w:bCs/>
          <w:sz w:val="28"/>
          <w:szCs w:val="28"/>
          <w:lang w:val="el-GR"/>
        </w:rPr>
        <w:t xml:space="preserve">                                     </w:t>
      </w:r>
      <w:r w:rsidR="00A33930" w:rsidRPr="003C6F2F">
        <w:rPr>
          <w:rFonts w:ascii="Bookman Old Style" w:hAnsi="Bookman Old Style" w:cs="Arial"/>
          <w:b/>
          <w:bCs/>
          <w:sz w:val="28"/>
          <w:szCs w:val="28"/>
          <w:lang w:val="el-GR"/>
        </w:rPr>
        <w:t>(</w:t>
      </w:r>
      <w:r w:rsidR="00A33930">
        <w:rPr>
          <w:rFonts w:ascii="Bookman Old Style" w:hAnsi="Bookman Old Style" w:cs="Arial"/>
          <w:b/>
          <w:bCs/>
          <w:sz w:val="28"/>
          <w:szCs w:val="28"/>
          <w:lang w:val="en-US"/>
        </w:rPr>
        <w:t>EX</w:t>
      </w:r>
      <w:r w:rsidR="00A33930" w:rsidRPr="003C6F2F">
        <w:rPr>
          <w:rFonts w:ascii="Bookman Old Style" w:hAnsi="Bookman Old Style" w:cs="Arial"/>
          <w:b/>
          <w:bCs/>
          <w:sz w:val="28"/>
          <w:szCs w:val="28"/>
          <w:lang w:val="el-GR"/>
        </w:rPr>
        <w:t>-</w:t>
      </w:r>
      <w:r w:rsidR="00A33930">
        <w:rPr>
          <w:rFonts w:ascii="Bookman Old Style" w:hAnsi="Bookman Old Style" w:cs="Arial"/>
          <w:b/>
          <w:bCs/>
          <w:sz w:val="28"/>
          <w:szCs w:val="28"/>
          <w:lang w:val="en-US"/>
        </w:rPr>
        <w:t>TEMPORE</w:t>
      </w:r>
      <w:r w:rsidR="00A33930" w:rsidRPr="003C6F2F">
        <w:rPr>
          <w:rFonts w:ascii="Bookman Old Style" w:hAnsi="Bookman Old Style" w:cs="Arial"/>
          <w:b/>
          <w:bCs/>
          <w:sz w:val="28"/>
          <w:szCs w:val="28"/>
          <w:lang w:val="el-GR"/>
        </w:rPr>
        <w:t>)</w:t>
      </w:r>
    </w:p>
    <w:p w14:paraId="61C65A22" w14:textId="77777777" w:rsidR="00A33930" w:rsidRPr="003C6F2F" w:rsidRDefault="00A33930" w:rsidP="00A33930">
      <w:pPr>
        <w:tabs>
          <w:tab w:val="left" w:pos="624"/>
        </w:tabs>
        <w:ind w:left="681" w:right="-35" w:hanging="397"/>
        <w:jc w:val="center"/>
        <w:rPr>
          <w:rFonts w:ascii="Bookman Old Style" w:hAnsi="Bookman Old Style" w:cs="Arial"/>
          <w:b/>
          <w:bCs/>
          <w:sz w:val="28"/>
          <w:szCs w:val="28"/>
          <w:lang w:val="el-GR"/>
        </w:rPr>
      </w:pPr>
    </w:p>
    <w:p w14:paraId="312AADAB" w14:textId="77777777" w:rsidR="0008462C" w:rsidRPr="007A0D8E" w:rsidRDefault="0008462C" w:rsidP="00EC1A6E">
      <w:pPr>
        <w:tabs>
          <w:tab w:val="left" w:pos="624"/>
        </w:tabs>
        <w:ind w:left="681" w:right="-35" w:hanging="397"/>
        <w:jc w:val="both"/>
        <w:rPr>
          <w:rFonts w:ascii="Bookman Old Style" w:hAnsi="Bookman Old Style" w:cs="Arial"/>
          <w:b/>
          <w:bCs/>
          <w:sz w:val="28"/>
          <w:szCs w:val="28"/>
          <w:lang w:val="el-GR"/>
        </w:rPr>
      </w:pPr>
    </w:p>
    <w:p w14:paraId="4D5538E2" w14:textId="3191B80A" w:rsidR="005768FF" w:rsidRDefault="00E6525B" w:rsidP="00EC1A6E">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457806">
        <w:rPr>
          <w:rFonts w:ascii="Bookman Old Style" w:hAnsi="Bookman Old Style" w:cs="Arial"/>
          <w:sz w:val="28"/>
          <w:szCs w:val="28"/>
          <w:lang w:val="el-GR"/>
        </w:rPr>
        <w:t xml:space="preserve">Κατόπιν αιτήματος της Αστυνομίας υποστηριζόμενης από Ένορκη Δήλωση του Α/Αστ. 3428 Κ. Χαραλάμπους της ΥΚΑΝ Λεμεσού, </w:t>
      </w:r>
      <w:r w:rsidR="00643ADE">
        <w:rPr>
          <w:rFonts w:ascii="Bookman Old Style" w:hAnsi="Bookman Old Style" w:cs="Arial"/>
          <w:sz w:val="28"/>
          <w:szCs w:val="28"/>
          <w:lang w:val="el-GR"/>
        </w:rPr>
        <w:t xml:space="preserve">Δικαστής του Επαρχιακού Δικαστηρίου Λεμεσού εξέδωσε </w:t>
      </w:r>
      <w:r w:rsidR="00FE01E4">
        <w:rPr>
          <w:rFonts w:ascii="Bookman Old Style" w:hAnsi="Bookman Old Style" w:cs="Arial"/>
          <w:sz w:val="28"/>
          <w:szCs w:val="28"/>
          <w:lang w:val="el-GR"/>
        </w:rPr>
        <w:t>Έ</w:t>
      </w:r>
      <w:r w:rsidR="00643ADE">
        <w:rPr>
          <w:rFonts w:ascii="Bookman Old Style" w:hAnsi="Bookman Old Style" w:cs="Arial"/>
          <w:sz w:val="28"/>
          <w:szCs w:val="28"/>
          <w:lang w:val="el-GR"/>
        </w:rPr>
        <w:t xml:space="preserve">νταλμα </w:t>
      </w:r>
      <w:r w:rsidR="00FE01E4">
        <w:rPr>
          <w:rFonts w:ascii="Bookman Old Style" w:hAnsi="Bookman Old Style" w:cs="Arial"/>
          <w:sz w:val="28"/>
          <w:szCs w:val="28"/>
          <w:lang w:val="el-GR"/>
        </w:rPr>
        <w:t>Έ</w:t>
      </w:r>
      <w:r w:rsidR="00643ADE">
        <w:rPr>
          <w:rFonts w:ascii="Bookman Old Style" w:hAnsi="Bookman Old Style" w:cs="Arial"/>
          <w:sz w:val="28"/>
          <w:szCs w:val="28"/>
          <w:lang w:val="el-GR"/>
        </w:rPr>
        <w:t xml:space="preserve">ρευνας της οικίας, των υποστατικών και οχημάτων του Αιτητή επί τη βάσει εύλογης υποψίας ότι αυτά παράνομα χρησιμοποιούνται για τη φύλαξη, χρήση και διακίνηση ελεγχόμενου φαρμάκου Τάξεως Β. </w:t>
      </w:r>
    </w:p>
    <w:p w14:paraId="3D0FD12C" w14:textId="77777777" w:rsidR="00643ADE" w:rsidRDefault="00643ADE" w:rsidP="00EC1A6E">
      <w:pPr>
        <w:spacing w:line="480" w:lineRule="auto"/>
        <w:ind w:right="-35"/>
        <w:jc w:val="both"/>
        <w:rPr>
          <w:rFonts w:ascii="Bookman Old Style" w:hAnsi="Bookman Old Style" w:cs="Arial"/>
          <w:sz w:val="28"/>
          <w:szCs w:val="28"/>
          <w:lang w:val="el-GR"/>
        </w:rPr>
      </w:pPr>
    </w:p>
    <w:p w14:paraId="6E2045B6" w14:textId="116898D7" w:rsidR="00457806" w:rsidRDefault="00457806" w:rsidP="00EC1A6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ουσιώδες μέρος από την εν λόγω Ένορκη Δήλωση του Αστυνομικού που τέθηκε ενώπιον του Δικαστή για σκοπούς εξασφάλισης του υπό κρίση Εντάλματος Έρευνας</w:t>
      </w:r>
      <w:r w:rsidR="00E6525B">
        <w:rPr>
          <w:rFonts w:ascii="Bookman Old Style" w:hAnsi="Bookman Old Style" w:cs="Arial"/>
          <w:sz w:val="28"/>
          <w:szCs w:val="28"/>
          <w:lang w:val="el-GR"/>
        </w:rPr>
        <w:t>,</w:t>
      </w:r>
      <w:r>
        <w:rPr>
          <w:rFonts w:ascii="Bookman Old Style" w:hAnsi="Bookman Old Style" w:cs="Arial"/>
          <w:sz w:val="28"/>
          <w:szCs w:val="28"/>
          <w:lang w:val="el-GR"/>
        </w:rPr>
        <w:t xml:space="preserve"> είχε</w:t>
      </w:r>
      <w:r w:rsidR="00C14FE4">
        <w:rPr>
          <w:rFonts w:ascii="Bookman Old Style" w:hAnsi="Bookman Old Style" w:cs="Arial"/>
          <w:sz w:val="28"/>
          <w:szCs w:val="28"/>
          <w:lang w:val="el-GR"/>
        </w:rPr>
        <w:t xml:space="preserve"> ως εξής:</w:t>
      </w:r>
      <w:r>
        <w:rPr>
          <w:rFonts w:ascii="Bookman Old Style" w:hAnsi="Bookman Old Style" w:cs="Arial"/>
          <w:sz w:val="28"/>
          <w:szCs w:val="28"/>
          <w:lang w:val="el-GR"/>
        </w:rPr>
        <w:t xml:space="preserve"> </w:t>
      </w:r>
    </w:p>
    <w:p w14:paraId="3F69720F" w14:textId="77777777" w:rsidR="00E434C9" w:rsidRPr="00457806" w:rsidRDefault="00E434C9" w:rsidP="00EC1A6E">
      <w:pPr>
        <w:spacing w:line="480" w:lineRule="auto"/>
        <w:ind w:right="-35"/>
        <w:jc w:val="both"/>
        <w:rPr>
          <w:rFonts w:ascii="Bookman Old Style" w:hAnsi="Bookman Old Style" w:cs="Arial"/>
          <w:sz w:val="28"/>
          <w:szCs w:val="28"/>
          <w:lang w:val="el-GR"/>
        </w:rPr>
      </w:pPr>
    </w:p>
    <w:p w14:paraId="14C411FC" w14:textId="5327841C" w:rsidR="00587B94" w:rsidRDefault="00E434C9" w:rsidP="00EC1A6E">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 xml:space="preserve">«… υπάρχει εύλογη υποψία βασισμένη σε μαρτυρία ότι η οικία με συντεταγμένες </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34.</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xml:space="preserve"> και </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32.</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που βρίσκεται στην κοινότητα Βάσα Κοιλανίου, στη Λεμεσό, όπου διαμένει ο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xml:space="preserve">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αρ. Δ.Τ.:</w:t>
      </w:r>
      <w:r w:rsidR="00276401" w:rsidRPr="00276401">
        <w:rPr>
          <w:rFonts w:ascii="Bookman Old Style" w:hAnsi="Bookman Old Style" w:cs="Arial"/>
          <w:sz w:val="26"/>
          <w:szCs w:val="26"/>
          <w:lang w:val="el-GR"/>
        </w:rPr>
        <w:t>[   ]</w:t>
      </w:r>
      <w:r>
        <w:rPr>
          <w:rFonts w:ascii="Bookman Old Style" w:hAnsi="Bookman Old Style" w:cs="Arial"/>
          <w:sz w:val="26"/>
          <w:szCs w:val="26"/>
          <w:lang w:val="el-GR"/>
        </w:rPr>
        <w:t xml:space="preserve">, από την Λευκωσία, καθώς επίσης και η πατρική του οικία που βρίσκεται στην οδό </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xml:space="preserve"> αρ. </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στην Ψημολόφου, Τ.Κ.</w:t>
      </w:r>
      <w:r w:rsidR="00276401" w:rsidRPr="00276401">
        <w:rPr>
          <w:rFonts w:ascii="Bookman Old Style" w:hAnsi="Bookman Old Style" w:cs="Arial"/>
          <w:sz w:val="26"/>
          <w:szCs w:val="26"/>
          <w:lang w:val="el-GR"/>
        </w:rPr>
        <w:t>[   ]</w:t>
      </w:r>
      <w:r>
        <w:rPr>
          <w:rFonts w:ascii="Bookman Old Style" w:hAnsi="Bookman Old Style" w:cs="Arial"/>
          <w:sz w:val="26"/>
          <w:szCs w:val="26"/>
          <w:lang w:val="el-GR"/>
        </w:rPr>
        <w:t xml:space="preserve">, στην Λευκωσία, ως επίσης τα υποστατικά των πιο πάνω οικιών και τα οχήματα με αριθμούς εγγραφής </w:t>
      </w:r>
      <w:r w:rsidR="00276401" w:rsidRPr="00276401">
        <w:rPr>
          <w:rFonts w:ascii="Bookman Old Style" w:hAnsi="Bookman Old Style" w:cs="Arial"/>
          <w:sz w:val="26"/>
          <w:szCs w:val="26"/>
          <w:lang w:val="el-GR"/>
        </w:rPr>
        <w:lastRenderedPageBreak/>
        <w:t>[</w:t>
      </w:r>
      <w:r>
        <w:rPr>
          <w:rFonts w:ascii="Bookman Old Style" w:hAnsi="Bookman Old Style" w:cs="Arial"/>
          <w:sz w:val="26"/>
          <w:szCs w:val="26"/>
          <w:lang w:val="en-US"/>
        </w:rPr>
        <w:t>MTN</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xml:space="preserve"> και </w:t>
      </w:r>
      <w:r w:rsidR="00276401" w:rsidRPr="00276401">
        <w:rPr>
          <w:rFonts w:ascii="Bookman Old Style" w:hAnsi="Bookman Old Style" w:cs="Arial"/>
          <w:sz w:val="26"/>
          <w:szCs w:val="26"/>
          <w:lang w:val="el-GR"/>
        </w:rPr>
        <w:t>[</w:t>
      </w:r>
      <w:r>
        <w:rPr>
          <w:rFonts w:ascii="Bookman Old Style" w:hAnsi="Bookman Old Style" w:cs="Arial"/>
          <w:sz w:val="26"/>
          <w:szCs w:val="26"/>
          <w:lang w:val="en-US"/>
        </w:rPr>
        <w:t>ZPHK</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που χρησιμοποιεί, παράνομα χρησιμοποιούνται για την φύλαξη, χρήση και διακίνηση ελεγχόμενου φαρμάκου τάξεως Β</w:t>
      </w:r>
      <w:r w:rsidRPr="00E434C9">
        <w:rPr>
          <w:rFonts w:ascii="Bookman Old Style" w:hAnsi="Bookman Old Style" w:cs="Arial"/>
          <w:sz w:val="26"/>
          <w:szCs w:val="26"/>
          <w:lang w:val="el-GR"/>
        </w:rPr>
        <w:t>.</w:t>
      </w:r>
    </w:p>
    <w:p w14:paraId="3C98F9C4" w14:textId="77777777" w:rsidR="00E434C9" w:rsidRPr="00E434C9" w:rsidRDefault="00E434C9" w:rsidP="00EC1A6E">
      <w:pPr>
        <w:spacing w:line="276" w:lineRule="auto"/>
        <w:ind w:left="426" w:right="390"/>
        <w:jc w:val="both"/>
        <w:rPr>
          <w:rFonts w:ascii="Bookman Old Style" w:hAnsi="Bookman Old Style" w:cs="Arial"/>
          <w:sz w:val="28"/>
          <w:szCs w:val="28"/>
          <w:lang w:val="el-GR"/>
        </w:rPr>
      </w:pPr>
    </w:p>
    <w:p w14:paraId="27B1E54A" w14:textId="1CE7EEC3" w:rsidR="00587B94" w:rsidRDefault="00587B94" w:rsidP="00EC1A6E">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Πληροφορία που δόθηκε στην Υ.ΚΑ.Ν. στις 25/08/2023, αναφέρει ότι ο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xml:space="preserve"> το τελευταίο χρονικό διάστημα, ασχολείται με την εισαγωγή, αποθήκευση και διακίνηση μεγάλων ποσοτήτων κάνναβης. Συγκεκριμένα η πληροφορία αναφέρει ότι ο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ασχολείται με την εισαγωγή μεγάλων ποσοτήτων κάνναβης, τις οποίες αποθηκεύει στην πιο πάνω οικία που βρίσκεται στην Βάσα Κοιλανίου την οποία ενοικίασε πρόσφατα και στην οποία διαμένει. Επίσης σύμφωνα με την ίδια πληροφορία μικρότερες ποσότητες φυλάττει και στην πατρική του οικία στην Ψημολόφου. Με τις πιο πάνω ποσότητες, ο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xml:space="preserve"> προμηθεύει άλλα πρόσωπα.</w:t>
      </w:r>
    </w:p>
    <w:p w14:paraId="6EB5FCC8" w14:textId="77777777" w:rsidR="00587B94" w:rsidRDefault="00587B94" w:rsidP="00EC1A6E">
      <w:pPr>
        <w:spacing w:line="276" w:lineRule="auto"/>
        <w:ind w:left="426" w:right="674"/>
        <w:jc w:val="both"/>
        <w:rPr>
          <w:rFonts w:ascii="Bookman Old Style" w:hAnsi="Bookman Old Style" w:cs="Arial"/>
          <w:sz w:val="26"/>
          <w:szCs w:val="26"/>
          <w:lang w:val="el-GR"/>
        </w:rPr>
      </w:pPr>
    </w:p>
    <w:p w14:paraId="56AF67A3" w14:textId="0961630C" w:rsidR="00587B94" w:rsidRDefault="00587B94" w:rsidP="00EC1A6E">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Επιπλέον αναφέρεται ότι ο Θ</w:t>
      </w:r>
      <w:r w:rsidR="00276401" w:rsidRPr="00276401">
        <w:rPr>
          <w:rFonts w:ascii="Bookman Old Style" w:hAnsi="Bookman Old Style" w:cs="Arial"/>
          <w:sz w:val="26"/>
          <w:szCs w:val="26"/>
          <w:lang w:val="el-GR"/>
        </w:rPr>
        <w:t>.</w:t>
      </w:r>
      <w:r>
        <w:rPr>
          <w:rFonts w:ascii="Bookman Old Style" w:hAnsi="Bookman Old Style" w:cs="Arial"/>
          <w:sz w:val="26"/>
          <w:szCs w:val="26"/>
          <w:lang w:val="el-GR"/>
        </w:rPr>
        <w:t xml:space="preserve"> για τις διακινήσεις του, χρησιμοποιεί τα οχήματα με αριθμούς εγγραφής </w:t>
      </w:r>
      <w:r w:rsidR="00276401" w:rsidRPr="00276401">
        <w:rPr>
          <w:rFonts w:ascii="Bookman Old Style" w:hAnsi="Bookman Old Style" w:cs="Arial"/>
          <w:sz w:val="26"/>
          <w:szCs w:val="26"/>
          <w:lang w:val="el-GR"/>
        </w:rPr>
        <w:t>[</w:t>
      </w:r>
      <w:r>
        <w:rPr>
          <w:rFonts w:ascii="Bookman Old Style" w:hAnsi="Bookman Old Style" w:cs="Arial"/>
          <w:sz w:val="26"/>
          <w:szCs w:val="26"/>
          <w:lang w:val="en-US"/>
        </w:rPr>
        <w:t>MTN</w:t>
      </w:r>
      <w:r w:rsidR="00276401" w:rsidRPr="00276401">
        <w:rPr>
          <w:rFonts w:ascii="Bookman Old Style" w:hAnsi="Bookman Old Style" w:cs="Arial"/>
          <w:sz w:val="26"/>
          <w:szCs w:val="26"/>
          <w:lang w:val="el-GR"/>
        </w:rPr>
        <w:t xml:space="preserve">   ]</w:t>
      </w:r>
      <w:r>
        <w:rPr>
          <w:rFonts w:ascii="Bookman Old Style" w:hAnsi="Bookman Old Style" w:cs="Arial"/>
          <w:sz w:val="26"/>
          <w:szCs w:val="26"/>
          <w:lang w:val="el-GR"/>
        </w:rPr>
        <w:t xml:space="preserve"> και </w:t>
      </w:r>
      <w:r w:rsidR="00276401" w:rsidRPr="00276401">
        <w:rPr>
          <w:rFonts w:ascii="Bookman Old Style" w:hAnsi="Bookman Old Style" w:cs="Arial"/>
          <w:sz w:val="26"/>
          <w:szCs w:val="26"/>
          <w:lang w:val="el-GR"/>
        </w:rPr>
        <w:t>[</w:t>
      </w:r>
      <w:r>
        <w:rPr>
          <w:rFonts w:ascii="Bookman Old Style" w:hAnsi="Bookman Old Style" w:cs="Arial"/>
          <w:sz w:val="26"/>
          <w:szCs w:val="26"/>
          <w:lang w:val="en-US"/>
        </w:rPr>
        <w:t>ZPHK</w:t>
      </w:r>
      <w:r w:rsidR="00276401" w:rsidRPr="00276401">
        <w:rPr>
          <w:rFonts w:ascii="Bookman Old Style" w:hAnsi="Bookman Old Style" w:cs="Arial"/>
          <w:sz w:val="26"/>
          <w:szCs w:val="26"/>
          <w:lang w:val="el-GR"/>
        </w:rPr>
        <w:t xml:space="preserve">   </w:t>
      </w:r>
      <w:r w:rsidR="00276401" w:rsidRPr="002E57D5">
        <w:rPr>
          <w:rFonts w:ascii="Bookman Old Style" w:hAnsi="Bookman Old Style" w:cs="Arial"/>
          <w:sz w:val="26"/>
          <w:szCs w:val="26"/>
          <w:lang w:val="el-GR"/>
        </w:rPr>
        <w:t>]</w:t>
      </w:r>
      <w:r>
        <w:rPr>
          <w:rFonts w:ascii="Bookman Old Style" w:hAnsi="Bookman Old Style" w:cs="Arial"/>
          <w:sz w:val="26"/>
          <w:szCs w:val="26"/>
          <w:lang w:val="el-GR"/>
        </w:rPr>
        <w:t>.</w:t>
      </w:r>
    </w:p>
    <w:p w14:paraId="2227B01C" w14:textId="77777777" w:rsidR="00587B94" w:rsidRDefault="00587B94" w:rsidP="00EC1A6E">
      <w:pPr>
        <w:spacing w:line="276" w:lineRule="auto"/>
        <w:ind w:left="426" w:right="674"/>
        <w:jc w:val="both"/>
        <w:rPr>
          <w:rFonts w:ascii="Bookman Old Style" w:hAnsi="Bookman Old Style" w:cs="Arial"/>
          <w:sz w:val="26"/>
          <w:szCs w:val="26"/>
          <w:lang w:val="el-GR"/>
        </w:rPr>
      </w:pPr>
    </w:p>
    <w:p w14:paraId="679BD81E" w14:textId="77777777" w:rsidR="00587B94" w:rsidRDefault="00587B94" w:rsidP="00EC1A6E">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Η πιο πάνω πληροφορία, δόθηκε από πρόσωπο το οποίο συνεργάστηκε ξανά με την Αστυνομία με θετικά αποτελέσματα. Η πληροφορία αξιολογήθηκε θετικά και είναι δεόντως καταχωρημένη στα μητρώα της Αστυνομίας.»</w:t>
      </w:r>
    </w:p>
    <w:p w14:paraId="1A5A0B28" w14:textId="77777777" w:rsidR="00587B94" w:rsidRDefault="00587B94" w:rsidP="00EC1A6E">
      <w:pPr>
        <w:spacing w:line="480" w:lineRule="auto"/>
        <w:ind w:right="-35"/>
        <w:jc w:val="both"/>
        <w:rPr>
          <w:rFonts w:ascii="Bookman Old Style" w:hAnsi="Bookman Old Style" w:cs="Arial"/>
          <w:sz w:val="28"/>
          <w:szCs w:val="28"/>
          <w:lang w:val="el-GR"/>
        </w:rPr>
      </w:pPr>
    </w:p>
    <w:p w14:paraId="0120F2AC" w14:textId="0065C354" w:rsidR="00777E98" w:rsidRDefault="00777E98" w:rsidP="00EC1A6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την παρούσα Αίτηση ο Αιτητής ζητά άδεια</w:t>
      </w:r>
      <w:r w:rsidR="00FE01E4">
        <w:rPr>
          <w:rFonts w:ascii="Bookman Old Style" w:hAnsi="Bookman Old Style" w:cs="Arial"/>
          <w:sz w:val="28"/>
          <w:szCs w:val="28"/>
          <w:lang w:val="el-GR"/>
        </w:rPr>
        <w:t xml:space="preserve"> </w:t>
      </w:r>
      <w:r w:rsidR="00512F90">
        <w:rPr>
          <w:rFonts w:ascii="Bookman Old Style" w:hAnsi="Bookman Old Style" w:cs="Arial"/>
          <w:sz w:val="28"/>
          <w:szCs w:val="28"/>
          <w:lang w:val="el-GR"/>
        </w:rPr>
        <w:t xml:space="preserve">για να καταχωρίσει Αίτηση για έκδοση Προνομιακού Εντάλματος </w:t>
      </w:r>
      <w:r w:rsidR="00512F90">
        <w:rPr>
          <w:rFonts w:ascii="Bookman Old Style" w:hAnsi="Bookman Old Style" w:cs="Arial"/>
          <w:i/>
          <w:iCs/>
          <w:sz w:val="28"/>
          <w:szCs w:val="28"/>
          <w:lang w:val="en-US"/>
        </w:rPr>
        <w:t>Certiorari</w:t>
      </w:r>
      <w:r w:rsidR="00512F90">
        <w:rPr>
          <w:rFonts w:ascii="Bookman Old Style" w:hAnsi="Bookman Old Style" w:cs="Arial"/>
          <w:sz w:val="28"/>
          <w:szCs w:val="28"/>
          <w:lang w:val="el-GR"/>
        </w:rPr>
        <w:t xml:space="preserve"> προς ακύρωση των εκδοθέντων Ενταλμάτων Έρευνας, ημερ. 25/8/2023.</w:t>
      </w:r>
    </w:p>
    <w:p w14:paraId="210D0DD9" w14:textId="77777777" w:rsidR="00512F90" w:rsidRDefault="00512F90" w:rsidP="00EC1A6E">
      <w:pPr>
        <w:spacing w:line="480" w:lineRule="auto"/>
        <w:ind w:right="-35"/>
        <w:jc w:val="both"/>
        <w:rPr>
          <w:rFonts w:ascii="Bookman Old Style" w:hAnsi="Bookman Old Style" w:cs="Arial"/>
          <w:sz w:val="28"/>
          <w:szCs w:val="28"/>
          <w:lang w:val="el-GR"/>
        </w:rPr>
      </w:pPr>
    </w:p>
    <w:p w14:paraId="7B186513" w14:textId="27F1F16E" w:rsidR="00512F90" w:rsidRDefault="00512F90" w:rsidP="00EC1A6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Αίτηση συνοδεύεται από Έκθεση και από Ένορκη Δήλωση του Αιτητή.</w:t>
      </w:r>
    </w:p>
    <w:p w14:paraId="16161508" w14:textId="77777777" w:rsidR="00512F90" w:rsidRDefault="00512F90" w:rsidP="00EC1A6E">
      <w:pPr>
        <w:spacing w:line="480" w:lineRule="auto"/>
        <w:ind w:right="-35"/>
        <w:jc w:val="both"/>
        <w:rPr>
          <w:rFonts w:ascii="Bookman Old Style" w:hAnsi="Bookman Old Style" w:cs="Arial"/>
          <w:sz w:val="28"/>
          <w:szCs w:val="28"/>
          <w:lang w:val="el-GR"/>
        </w:rPr>
      </w:pPr>
    </w:p>
    <w:p w14:paraId="528D64F5" w14:textId="1631D925" w:rsidR="00512F90" w:rsidRDefault="00C14FE4" w:rsidP="00EC1A6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w:t>
      </w:r>
      <w:r w:rsidR="00512F90">
        <w:rPr>
          <w:rFonts w:ascii="Bookman Old Style" w:hAnsi="Bookman Old Style" w:cs="Arial"/>
          <w:sz w:val="28"/>
          <w:szCs w:val="28"/>
          <w:lang w:val="el-GR"/>
        </w:rPr>
        <w:t xml:space="preserve"> λόγοι επί των οποίων βασίζεται το αίτημα εξειδικεύονται στην Έκθεση, </w:t>
      </w:r>
      <w:r>
        <w:rPr>
          <w:rFonts w:ascii="Bookman Old Style" w:hAnsi="Bookman Old Style" w:cs="Arial"/>
          <w:sz w:val="28"/>
          <w:szCs w:val="28"/>
          <w:lang w:val="el-GR"/>
        </w:rPr>
        <w:t>και</w:t>
      </w:r>
      <w:r w:rsidR="00512F90">
        <w:rPr>
          <w:rFonts w:ascii="Bookman Old Style" w:hAnsi="Bookman Old Style" w:cs="Arial"/>
          <w:sz w:val="28"/>
          <w:szCs w:val="28"/>
          <w:lang w:val="el-GR"/>
        </w:rPr>
        <w:t xml:space="preserve"> θα μπορούσαν να συνοψιστούν, ως ακολούθως:</w:t>
      </w:r>
    </w:p>
    <w:p w14:paraId="7E85D496" w14:textId="77777777" w:rsidR="00512F90" w:rsidRDefault="00512F90" w:rsidP="00EC1A6E">
      <w:pPr>
        <w:spacing w:line="480" w:lineRule="auto"/>
        <w:ind w:right="-35"/>
        <w:jc w:val="both"/>
        <w:rPr>
          <w:rFonts w:ascii="Bookman Old Style" w:hAnsi="Bookman Old Style" w:cs="Arial"/>
          <w:sz w:val="28"/>
          <w:szCs w:val="28"/>
          <w:lang w:val="el-GR"/>
        </w:rPr>
      </w:pPr>
    </w:p>
    <w:p w14:paraId="0A3A35CC" w14:textId="1071B093" w:rsidR="00512F90" w:rsidRPr="00512F90" w:rsidRDefault="00512F90" w:rsidP="00EC1A6E">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u w:val="single"/>
          <w:lang w:val="el-GR"/>
        </w:rPr>
        <w:lastRenderedPageBreak/>
        <w:t>Έλλειψη ή υπέρβαση δικαιοδοσίας και/ή παραβίαση Συντάγματος και/ή Νόμου</w:t>
      </w:r>
    </w:p>
    <w:p w14:paraId="3CED7426" w14:textId="77777777" w:rsidR="00512F90" w:rsidRDefault="00512F90" w:rsidP="00EC1A6E">
      <w:pPr>
        <w:pStyle w:val="ListParagraph"/>
        <w:spacing w:line="360" w:lineRule="auto"/>
        <w:ind w:left="1080" w:right="-35"/>
        <w:jc w:val="both"/>
        <w:rPr>
          <w:rFonts w:ascii="Bookman Old Style" w:hAnsi="Bookman Old Style" w:cs="Arial"/>
          <w:sz w:val="28"/>
          <w:szCs w:val="28"/>
          <w:lang w:val="el-GR"/>
        </w:rPr>
      </w:pPr>
    </w:p>
    <w:p w14:paraId="6EC719DC" w14:textId="079B18B0" w:rsidR="00512F90" w:rsidRPr="00C14FE4" w:rsidRDefault="00512F90"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 xml:space="preserve">Μέσα από το σώμα του </w:t>
      </w:r>
      <w:r w:rsidR="005D7FF9" w:rsidRPr="00C14FE4">
        <w:rPr>
          <w:rFonts w:ascii="Bookman Old Style" w:hAnsi="Bookman Old Style" w:cs="Arial"/>
          <w:sz w:val="28"/>
          <w:szCs w:val="28"/>
          <w:lang w:val="el-GR"/>
        </w:rPr>
        <w:t>Όρκου</w:t>
      </w:r>
      <w:r w:rsidRPr="00C14FE4">
        <w:rPr>
          <w:rFonts w:ascii="Bookman Old Style" w:hAnsi="Bookman Old Style" w:cs="Arial"/>
          <w:sz w:val="28"/>
          <w:szCs w:val="28"/>
          <w:lang w:val="el-GR"/>
        </w:rPr>
        <w:t xml:space="preserve"> δεν μπορεί να θεωρηθεί επαρκής ο τρόπος με τον οποίο η πληροφορία από τον πληροφοριοδότη αξιολογήθηκε θετικά.</w:t>
      </w:r>
    </w:p>
    <w:p w14:paraId="64783771" w14:textId="77777777" w:rsidR="00512F90" w:rsidRDefault="00512F90" w:rsidP="00EC1A6E">
      <w:pPr>
        <w:pStyle w:val="ListParagraph"/>
        <w:spacing w:line="360" w:lineRule="auto"/>
        <w:ind w:left="1800" w:right="-35"/>
        <w:jc w:val="both"/>
        <w:rPr>
          <w:rFonts w:ascii="Bookman Old Style" w:hAnsi="Bookman Old Style" w:cs="Arial"/>
          <w:sz w:val="28"/>
          <w:szCs w:val="28"/>
          <w:lang w:val="el-GR"/>
        </w:rPr>
      </w:pPr>
    </w:p>
    <w:p w14:paraId="0DA4BCC6" w14:textId="1029E08F" w:rsidR="00512F90" w:rsidRPr="00C14FE4" w:rsidRDefault="00512F90"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 xml:space="preserve">Με την απλή, γενικόλογη, αόριστη παράθεση μίας φερόμενης προηγούμενης συνεργασίας με θετικό αποτέλεσμα, δίχως το οποιοδήποτε υποτυπώδες υποστηρικτικό υπόβαθρο, ελλοχεύει ο κίνδυνος μετατροπής της διαδικασίας σε μια αυτοματοποιημένη καταγραφή τέτοιων αναφορών από την Αστυνομία σε κάθε όρκο προς εξασφάλιση ενταλμάτων έρευνας. </w:t>
      </w:r>
    </w:p>
    <w:p w14:paraId="702A97AF" w14:textId="77777777" w:rsidR="00512F90" w:rsidRPr="00512F90" w:rsidRDefault="00512F90" w:rsidP="00EC1A6E">
      <w:pPr>
        <w:pStyle w:val="ListParagraph"/>
        <w:spacing w:line="360" w:lineRule="auto"/>
        <w:rPr>
          <w:rFonts w:ascii="Bookman Old Style" w:hAnsi="Bookman Old Style" w:cs="Arial"/>
          <w:sz w:val="28"/>
          <w:szCs w:val="28"/>
          <w:lang w:val="el-GR"/>
        </w:rPr>
      </w:pPr>
    </w:p>
    <w:p w14:paraId="414E33EB" w14:textId="67A56089" w:rsidR="00512F90" w:rsidRPr="00C14FE4" w:rsidRDefault="00512F90"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 xml:space="preserve">Δεν αναφέρθηκε, ούτε διευκρινίστηκε, στον </w:t>
      </w:r>
      <w:r w:rsidR="00C14FE4" w:rsidRPr="00C14FE4">
        <w:rPr>
          <w:rFonts w:ascii="Bookman Old Style" w:hAnsi="Bookman Old Style" w:cs="Arial"/>
          <w:sz w:val="28"/>
          <w:szCs w:val="28"/>
          <w:lang w:val="el-GR"/>
        </w:rPr>
        <w:t>Όρκ</w:t>
      </w:r>
      <w:r w:rsidRPr="00C14FE4">
        <w:rPr>
          <w:rFonts w:ascii="Bookman Old Style" w:hAnsi="Bookman Old Style" w:cs="Arial"/>
          <w:sz w:val="28"/>
          <w:szCs w:val="28"/>
          <w:lang w:val="el-GR"/>
        </w:rPr>
        <w:t xml:space="preserve">ο πώς λήφθηκε η πληροφορία, από πού λήφθηκε και με ποιο τρόπο η πληροφορία αυτή οδήγησε στα καταληκτικά συμπεράσματα του πληροφοριοδότη, με αποτέλεσμα να καταγράφονται στον </w:t>
      </w:r>
      <w:r w:rsidR="00C14FE4" w:rsidRPr="00C14FE4">
        <w:rPr>
          <w:rFonts w:ascii="Bookman Old Style" w:hAnsi="Bookman Old Style" w:cs="Arial"/>
          <w:sz w:val="28"/>
          <w:szCs w:val="28"/>
          <w:lang w:val="el-GR"/>
        </w:rPr>
        <w:t>Όρ</w:t>
      </w:r>
      <w:r w:rsidRPr="00C14FE4">
        <w:rPr>
          <w:rFonts w:ascii="Bookman Old Style" w:hAnsi="Bookman Old Style" w:cs="Arial"/>
          <w:sz w:val="28"/>
          <w:szCs w:val="28"/>
          <w:lang w:val="el-GR"/>
        </w:rPr>
        <w:t>κο μόνο γενικά και αόριστα συμπεράσματα κάποιου φερόμενου πληροφοριοδότη.</w:t>
      </w:r>
    </w:p>
    <w:p w14:paraId="5A5522F3" w14:textId="77777777" w:rsidR="00512F90" w:rsidRPr="00512F90" w:rsidRDefault="00512F90" w:rsidP="00EC1A6E">
      <w:pPr>
        <w:pStyle w:val="ListParagraph"/>
        <w:spacing w:line="360" w:lineRule="auto"/>
        <w:rPr>
          <w:rFonts w:ascii="Bookman Old Style" w:hAnsi="Bookman Old Style" w:cs="Arial"/>
          <w:sz w:val="28"/>
          <w:szCs w:val="28"/>
          <w:lang w:val="el-GR"/>
        </w:rPr>
      </w:pPr>
    </w:p>
    <w:p w14:paraId="18A7041A" w14:textId="044BA4DF" w:rsidR="00512F90" w:rsidRPr="00C14FE4" w:rsidRDefault="00512F90"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 xml:space="preserve">Δεν προσδιορίζεται στον </w:t>
      </w:r>
      <w:r w:rsidR="00C14FE4" w:rsidRPr="00C14FE4">
        <w:rPr>
          <w:rFonts w:ascii="Bookman Old Style" w:hAnsi="Bookman Old Style" w:cs="Arial"/>
          <w:sz w:val="28"/>
          <w:szCs w:val="28"/>
          <w:lang w:val="el-GR"/>
        </w:rPr>
        <w:t>Όρ</w:t>
      </w:r>
      <w:r w:rsidRPr="00C14FE4">
        <w:rPr>
          <w:rFonts w:ascii="Bookman Old Style" w:hAnsi="Bookman Old Style" w:cs="Arial"/>
          <w:sz w:val="28"/>
          <w:szCs w:val="28"/>
          <w:lang w:val="el-GR"/>
        </w:rPr>
        <w:t xml:space="preserve">κο επακριβώς το χρονικό διάστημα που ο φερόμενος πληροφοριοδότης, κατ’ ισχυρισμό, κατείχε πληροφορίες για τη φερόμενη δράση του Αιτητή. </w:t>
      </w:r>
    </w:p>
    <w:p w14:paraId="3488EE86" w14:textId="77777777" w:rsidR="00D51DE7" w:rsidRPr="00D51DE7" w:rsidRDefault="00D51DE7" w:rsidP="00EC1A6E">
      <w:pPr>
        <w:pStyle w:val="ListParagraph"/>
        <w:spacing w:line="360" w:lineRule="auto"/>
        <w:rPr>
          <w:rFonts w:ascii="Bookman Old Style" w:hAnsi="Bookman Old Style" w:cs="Arial"/>
          <w:sz w:val="28"/>
          <w:szCs w:val="28"/>
          <w:lang w:val="el-GR"/>
        </w:rPr>
      </w:pPr>
    </w:p>
    <w:p w14:paraId="410694D8" w14:textId="6872C412" w:rsidR="00D51DE7" w:rsidRPr="00C14FE4" w:rsidRDefault="00D51DE7"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 xml:space="preserve">Με δεδομένο ότι για την αναφερόμενη οικία στη Βάσα Κοιλανίου δόθηκαν κάποιες συντεταγμένες, δεν είναι σαφές από τον </w:t>
      </w:r>
      <w:r w:rsidR="00C14FE4" w:rsidRPr="00C14FE4">
        <w:rPr>
          <w:rFonts w:ascii="Bookman Old Style" w:hAnsi="Bookman Old Style" w:cs="Arial"/>
          <w:sz w:val="28"/>
          <w:szCs w:val="28"/>
          <w:lang w:val="el-GR"/>
        </w:rPr>
        <w:t>Όρκ</w:t>
      </w:r>
      <w:r w:rsidRPr="00C14FE4">
        <w:rPr>
          <w:rFonts w:ascii="Bookman Old Style" w:hAnsi="Bookman Old Style" w:cs="Arial"/>
          <w:sz w:val="28"/>
          <w:szCs w:val="28"/>
          <w:lang w:val="el-GR"/>
        </w:rPr>
        <w:t xml:space="preserve">ο το πώς επαληθεύθηκε </w:t>
      </w:r>
      <w:r w:rsidR="00BA024D" w:rsidRPr="00C14FE4">
        <w:rPr>
          <w:rFonts w:ascii="Bookman Old Style" w:hAnsi="Bookman Old Style" w:cs="Arial"/>
          <w:sz w:val="28"/>
          <w:szCs w:val="28"/>
          <w:lang w:val="el-GR"/>
        </w:rPr>
        <w:t>ή</w:t>
      </w:r>
      <w:r w:rsidRPr="00C14FE4">
        <w:rPr>
          <w:rFonts w:ascii="Bookman Old Style" w:hAnsi="Bookman Old Style" w:cs="Arial"/>
          <w:sz w:val="28"/>
          <w:szCs w:val="28"/>
          <w:lang w:val="el-GR"/>
        </w:rPr>
        <w:t xml:space="preserve"> εάν οι εν λόγω συντεταγμένες αντιστοιχούν πράγματι στην οικία του Αιτητή στη Βάσα Κοιλανίου</w:t>
      </w:r>
      <w:r w:rsidR="00BA024D" w:rsidRPr="00C14FE4">
        <w:rPr>
          <w:rFonts w:ascii="Bookman Old Style" w:hAnsi="Bookman Old Style" w:cs="Arial"/>
          <w:sz w:val="28"/>
          <w:szCs w:val="28"/>
          <w:lang w:val="el-GR"/>
        </w:rPr>
        <w:t xml:space="preserve"> ή εάν αυτές είναι </w:t>
      </w:r>
      <w:r w:rsidR="00BA024D" w:rsidRPr="00C14FE4">
        <w:rPr>
          <w:rFonts w:ascii="Bookman Old Style" w:hAnsi="Bookman Old Style" w:cs="Arial"/>
          <w:sz w:val="28"/>
          <w:szCs w:val="28"/>
          <w:lang w:val="el-GR"/>
        </w:rPr>
        <w:lastRenderedPageBreak/>
        <w:t>υπαρκτές ή αν αντιστοιχούν σε μια ευρύτερη περιοχή και όχι σε συγκεκριμένη οικία, προκειμένου το Δικαστήριο να ικανοποιηθεί για την έκδοση του Εντάλματος Έρευνας αναφορικά με τη συγκεκριμένη οικία.</w:t>
      </w:r>
    </w:p>
    <w:p w14:paraId="6FF73EFB" w14:textId="77777777" w:rsidR="00BA024D" w:rsidRPr="00BA024D" w:rsidRDefault="00BA024D" w:rsidP="00EC1A6E">
      <w:pPr>
        <w:pStyle w:val="ListParagraph"/>
        <w:spacing w:line="360" w:lineRule="auto"/>
        <w:rPr>
          <w:rFonts w:ascii="Bookman Old Style" w:hAnsi="Bookman Old Style" w:cs="Arial"/>
          <w:sz w:val="28"/>
          <w:szCs w:val="28"/>
          <w:lang w:val="el-GR"/>
        </w:rPr>
      </w:pPr>
    </w:p>
    <w:p w14:paraId="1356473A" w14:textId="6C357A5E" w:rsidR="00BA024D" w:rsidRPr="00C14FE4" w:rsidRDefault="00BA024D"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Η απλή αναφορά στον όρκο των συντεταγμένων, με τον τρόπο που επεξηγήθηκε ανωτέρω, δεν πληροί τις προϋποθέσεις για τον τρόπο που πρέπει να περιγράφεται ο προς διερεύνηση με ένταλμα τόπος, ώστε να είναι αρκούντως ικανοποιητικός για σκοπούς εντοπισμού του και μη σύγχυσης του με άλλο.</w:t>
      </w:r>
    </w:p>
    <w:p w14:paraId="1D58C1DE" w14:textId="77777777" w:rsidR="00BA024D" w:rsidRPr="00BA024D" w:rsidRDefault="00BA024D" w:rsidP="00EC1A6E">
      <w:pPr>
        <w:pStyle w:val="ListParagraph"/>
        <w:spacing w:line="360" w:lineRule="auto"/>
        <w:rPr>
          <w:rFonts w:ascii="Bookman Old Style" w:hAnsi="Bookman Old Style" w:cs="Arial"/>
          <w:sz w:val="28"/>
          <w:szCs w:val="28"/>
          <w:lang w:val="el-GR"/>
        </w:rPr>
      </w:pPr>
    </w:p>
    <w:p w14:paraId="48F6F040" w14:textId="1A99DE5F" w:rsidR="00512F90" w:rsidRPr="00C14FE4" w:rsidRDefault="00BA024D" w:rsidP="00EC1A6E">
      <w:pPr>
        <w:pStyle w:val="ListParagraph"/>
        <w:numPr>
          <w:ilvl w:val="0"/>
          <w:numId w:val="22"/>
        </w:numPr>
        <w:spacing w:line="360" w:lineRule="auto"/>
        <w:ind w:right="-35"/>
        <w:jc w:val="both"/>
        <w:rPr>
          <w:rFonts w:ascii="Bookman Old Style" w:hAnsi="Bookman Old Style" w:cs="Arial"/>
          <w:sz w:val="28"/>
          <w:szCs w:val="28"/>
          <w:lang w:val="el-GR"/>
        </w:rPr>
      </w:pPr>
      <w:r w:rsidRPr="00C14FE4">
        <w:rPr>
          <w:rFonts w:ascii="Bookman Old Style" w:hAnsi="Bookman Old Style" w:cs="Arial"/>
          <w:sz w:val="28"/>
          <w:szCs w:val="28"/>
          <w:lang w:val="el-GR"/>
        </w:rPr>
        <w:t>Στη βάση των πιο πάνω δεν στοιχειοθετείτο «</w:t>
      </w:r>
      <w:r w:rsidRPr="00C14FE4">
        <w:rPr>
          <w:rFonts w:ascii="Bookman Old Style" w:hAnsi="Bookman Old Style" w:cs="Arial"/>
          <w:i/>
          <w:iCs/>
          <w:sz w:val="28"/>
          <w:szCs w:val="28"/>
          <w:lang w:val="el-GR"/>
        </w:rPr>
        <w:t>εύλογη υπόνοια</w:t>
      </w:r>
      <w:r w:rsidRPr="00C14FE4">
        <w:rPr>
          <w:rFonts w:ascii="Bookman Old Style" w:hAnsi="Bookman Old Style" w:cs="Arial"/>
          <w:sz w:val="28"/>
          <w:szCs w:val="28"/>
          <w:lang w:val="el-GR"/>
        </w:rPr>
        <w:t>» για σκοπούς έκδοσης του υπό κρίση Εντάλματος Έρευνας.</w:t>
      </w:r>
    </w:p>
    <w:p w14:paraId="6D1969C2" w14:textId="77777777" w:rsidR="00BA024D" w:rsidRPr="00BA024D" w:rsidRDefault="00BA024D" w:rsidP="00EC1A6E">
      <w:pPr>
        <w:pStyle w:val="ListParagraph"/>
        <w:spacing w:line="360" w:lineRule="auto"/>
        <w:rPr>
          <w:rFonts w:ascii="Bookman Old Style" w:hAnsi="Bookman Old Style" w:cs="Arial"/>
          <w:sz w:val="28"/>
          <w:szCs w:val="28"/>
          <w:lang w:val="el-GR"/>
        </w:rPr>
      </w:pPr>
    </w:p>
    <w:p w14:paraId="1366E2D9" w14:textId="77777777" w:rsidR="00BA024D" w:rsidRDefault="00BA024D" w:rsidP="00EC1A6E">
      <w:pPr>
        <w:pStyle w:val="ListParagraph"/>
        <w:spacing w:line="276" w:lineRule="auto"/>
        <w:ind w:left="1800" w:right="-35"/>
        <w:jc w:val="both"/>
        <w:rPr>
          <w:rFonts w:ascii="Bookman Old Style" w:hAnsi="Bookman Old Style" w:cs="Arial"/>
          <w:sz w:val="28"/>
          <w:szCs w:val="28"/>
          <w:lang w:val="el-GR"/>
        </w:rPr>
      </w:pPr>
    </w:p>
    <w:p w14:paraId="0C777762" w14:textId="64F45800" w:rsidR="005768FF" w:rsidRDefault="00AC64AC" w:rsidP="00AC64AC">
      <w:pPr>
        <w:spacing w:line="276" w:lineRule="auto"/>
        <w:ind w:left="709" w:right="-35" w:hanging="567"/>
        <w:jc w:val="both"/>
        <w:rPr>
          <w:rFonts w:ascii="Bookman Old Style" w:hAnsi="Bookman Old Style" w:cs="Arial"/>
          <w:sz w:val="28"/>
          <w:szCs w:val="28"/>
          <w:lang w:val="el-GR"/>
        </w:rPr>
      </w:pPr>
      <w:r>
        <w:rPr>
          <w:rFonts w:ascii="Bookman Old Style" w:hAnsi="Bookman Old Style" w:cs="Arial"/>
          <w:sz w:val="28"/>
          <w:szCs w:val="28"/>
          <w:lang w:val="el-GR"/>
        </w:rPr>
        <w:t xml:space="preserve"> </w:t>
      </w:r>
      <w:r w:rsidR="00BA024D">
        <w:rPr>
          <w:rFonts w:ascii="Bookman Old Style" w:hAnsi="Bookman Old Style" w:cs="Arial"/>
          <w:sz w:val="28"/>
          <w:szCs w:val="28"/>
          <w:lang w:val="el-GR"/>
        </w:rPr>
        <w:t xml:space="preserve">(ΙΙ) </w:t>
      </w:r>
      <w:r w:rsidR="00BA024D">
        <w:rPr>
          <w:rFonts w:ascii="Bookman Old Style" w:hAnsi="Bookman Old Style" w:cs="Arial"/>
          <w:sz w:val="28"/>
          <w:szCs w:val="28"/>
          <w:u w:val="single"/>
          <w:lang w:val="el-GR"/>
        </w:rPr>
        <w:t xml:space="preserve">Παραβίαση της αρχής της </w:t>
      </w:r>
      <w:r w:rsidR="00E434C9">
        <w:rPr>
          <w:rFonts w:ascii="Bookman Old Style" w:hAnsi="Bookman Old Style" w:cs="Arial"/>
          <w:sz w:val="28"/>
          <w:szCs w:val="28"/>
          <w:u w:val="single"/>
          <w:lang w:val="el-GR"/>
        </w:rPr>
        <w:t>Φυσικής Δικα</w:t>
      </w:r>
      <w:r w:rsidR="00BA024D">
        <w:rPr>
          <w:rFonts w:ascii="Bookman Old Style" w:hAnsi="Bookman Old Style" w:cs="Arial"/>
          <w:sz w:val="28"/>
          <w:szCs w:val="28"/>
          <w:u w:val="single"/>
          <w:lang w:val="el-GR"/>
        </w:rPr>
        <w:t>ιοσύνης και των ανθρωπίνων δικαιωμάτων</w:t>
      </w:r>
      <w:r w:rsidR="00BA024D">
        <w:rPr>
          <w:rFonts w:ascii="Bookman Old Style" w:hAnsi="Bookman Old Style" w:cs="Arial"/>
          <w:sz w:val="28"/>
          <w:szCs w:val="28"/>
          <w:lang w:val="el-GR"/>
        </w:rPr>
        <w:t>.</w:t>
      </w:r>
    </w:p>
    <w:p w14:paraId="686E895F" w14:textId="77777777" w:rsidR="00BA024D" w:rsidRPr="00BA024D" w:rsidRDefault="00BA024D" w:rsidP="00EC1A6E">
      <w:pPr>
        <w:spacing w:line="360" w:lineRule="auto"/>
        <w:ind w:left="1276" w:right="-35" w:hanging="556"/>
        <w:jc w:val="both"/>
        <w:rPr>
          <w:rFonts w:ascii="Bookman Old Style" w:hAnsi="Bookman Old Style" w:cs="Arial"/>
          <w:sz w:val="28"/>
          <w:szCs w:val="28"/>
          <w:lang w:val="el-GR"/>
        </w:rPr>
      </w:pPr>
    </w:p>
    <w:p w14:paraId="5E2BAC76" w14:textId="170AC998" w:rsidR="005768FF" w:rsidRPr="00E434C9" w:rsidRDefault="00BA024D" w:rsidP="00EC1A6E">
      <w:pPr>
        <w:pStyle w:val="ListParagraph"/>
        <w:numPr>
          <w:ilvl w:val="0"/>
          <w:numId w:val="23"/>
        </w:numPr>
        <w:spacing w:line="360" w:lineRule="auto"/>
        <w:ind w:right="-35"/>
        <w:jc w:val="both"/>
        <w:rPr>
          <w:rFonts w:ascii="Bookman Old Style" w:hAnsi="Bookman Old Style" w:cs="Arial"/>
          <w:sz w:val="28"/>
          <w:szCs w:val="28"/>
          <w:lang w:val="el-GR"/>
        </w:rPr>
      </w:pPr>
      <w:r w:rsidRPr="00E434C9">
        <w:rPr>
          <w:rFonts w:ascii="Bookman Old Style" w:hAnsi="Bookman Old Style" w:cs="Arial"/>
          <w:sz w:val="28"/>
          <w:szCs w:val="28"/>
          <w:lang w:val="el-GR"/>
        </w:rPr>
        <w:t xml:space="preserve">Η παράτυπη και/ή παράνομη έκδοση των </w:t>
      </w:r>
      <w:r w:rsidR="00AC64AC">
        <w:rPr>
          <w:rFonts w:ascii="Bookman Old Style" w:hAnsi="Bookman Old Style" w:cs="Arial"/>
          <w:sz w:val="28"/>
          <w:szCs w:val="28"/>
          <w:lang w:val="el-GR"/>
        </w:rPr>
        <w:t>Ε</w:t>
      </w:r>
      <w:r w:rsidRPr="00E434C9">
        <w:rPr>
          <w:rFonts w:ascii="Bookman Old Style" w:hAnsi="Bookman Old Style" w:cs="Arial"/>
          <w:sz w:val="28"/>
          <w:szCs w:val="28"/>
          <w:lang w:val="el-GR"/>
        </w:rPr>
        <w:t xml:space="preserve">νταλμάτων </w:t>
      </w:r>
      <w:r w:rsidR="00AC64AC">
        <w:rPr>
          <w:rFonts w:ascii="Bookman Old Style" w:hAnsi="Bookman Old Style" w:cs="Arial"/>
          <w:sz w:val="28"/>
          <w:szCs w:val="28"/>
          <w:lang w:val="el-GR"/>
        </w:rPr>
        <w:t>Έ</w:t>
      </w:r>
      <w:r w:rsidRPr="00E434C9">
        <w:rPr>
          <w:rFonts w:ascii="Bookman Old Style" w:hAnsi="Bookman Old Style" w:cs="Arial"/>
          <w:sz w:val="28"/>
          <w:szCs w:val="28"/>
          <w:lang w:val="el-GR"/>
        </w:rPr>
        <w:t xml:space="preserve">ρευνας χωρίς να πληρούνται οι προϋποθέσεις έκδοσής τους, παραβιάζει την αρχή της </w:t>
      </w:r>
      <w:r w:rsidR="000245C0">
        <w:rPr>
          <w:rFonts w:ascii="Bookman Old Style" w:hAnsi="Bookman Old Style" w:cs="Arial"/>
          <w:sz w:val="28"/>
          <w:szCs w:val="28"/>
          <w:lang w:val="el-GR"/>
        </w:rPr>
        <w:t>Φ</w:t>
      </w:r>
      <w:r w:rsidRPr="00E434C9">
        <w:rPr>
          <w:rFonts w:ascii="Bookman Old Style" w:hAnsi="Bookman Old Style" w:cs="Arial"/>
          <w:sz w:val="28"/>
          <w:szCs w:val="28"/>
          <w:lang w:val="el-GR"/>
        </w:rPr>
        <w:t xml:space="preserve">υσικής </w:t>
      </w:r>
      <w:r w:rsidR="000245C0">
        <w:rPr>
          <w:rFonts w:ascii="Bookman Old Style" w:hAnsi="Bookman Old Style" w:cs="Arial"/>
          <w:sz w:val="28"/>
          <w:szCs w:val="28"/>
          <w:lang w:val="el-GR"/>
        </w:rPr>
        <w:t>Δ</w:t>
      </w:r>
      <w:r w:rsidRPr="00E434C9">
        <w:rPr>
          <w:rFonts w:ascii="Bookman Old Style" w:hAnsi="Bookman Old Style" w:cs="Arial"/>
          <w:sz w:val="28"/>
          <w:szCs w:val="28"/>
          <w:lang w:val="el-GR"/>
        </w:rPr>
        <w:t>ικαιοσύνης και τα ανθρώπινα δικαιώματα του Αιτητή.</w:t>
      </w:r>
    </w:p>
    <w:p w14:paraId="2F0E704C" w14:textId="77777777" w:rsidR="00BA024D" w:rsidRDefault="00BA024D" w:rsidP="00EC1A6E">
      <w:pPr>
        <w:spacing w:line="360" w:lineRule="auto"/>
        <w:ind w:right="-35"/>
        <w:jc w:val="both"/>
        <w:rPr>
          <w:rFonts w:ascii="Bookman Old Style" w:hAnsi="Bookman Old Style" w:cs="Arial"/>
          <w:sz w:val="28"/>
          <w:szCs w:val="28"/>
          <w:lang w:val="el-GR"/>
        </w:rPr>
      </w:pPr>
    </w:p>
    <w:p w14:paraId="78BCC196" w14:textId="1279E91D" w:rsidR="00BA024D" w:rsidRPr="00BA024D" w:rsidRDefault="00BA024D" w:rsidP="00EC1A6E">
      <w:pPr>
        <w:spacing w:line="360" w:lineRule="auto"/>
        <w:ind w:right="-35"/>
        <w:jc w:val="both"/>
        <w:rPr>
          <w:rFonts w:ascii="Bookman Old Style" w:hAnsi="Bookman Old Style" w:cs="Arial"/>
          <w:sz w:val="28"/>
          <w:szCs w:val="28"/>
          <w:lang w:val="el-GR"/>
        </w:rPr>
      </w:pPr>
    </w:p>
    <w:p w14:paraId="526DF505" w14:textId="77777777" w:rsidR="00AC64AC" w:rsidRDefault="00587B94" w:rsidP="00EC1A6E">
      <w:pPr>
        <w:spacing w:line="480" w:lineRule="auto"/>
        <w:ind w:right="-35"/>
        <w:jc w:val="both"/>
        <w:rPr>
          <w:rFonts w:ascii="Bookman Old Style" w:hAnsi="Bookman Old Style" w:cs="Arial"/>
          <w:sz w:val="28"/>
          <w:szCs w:val="28"/>
          <w:lang w:val="el-GR"/>
        </w:rPr>
      </w:pPr>
      <w:r w:rsidRPr="003E20E8">
        <w:rPr>
          <w:rFonts w:ascii="Bookman Old Style" w:hAnsi="Bookman Old Style" w:cs="Arial"/>
          <w:sz w:val="28"/>
          <w:szCs w:val="28"/>
          <w:lang w:val="el-GR"/>
        </w:rPr>
        <w:t xml:space="preserve">Έχω διεξέλθει με προσοχή την προσβαλλόμενη Απόφαση του Κατώτερου Δικαστηρίου, καθώς επίσης και ό,τι </w:t>
      </w:r>
      <w:r w:rsidR="00AC64AC">
        <w:rPr>
          <w:rFonts w:ascii="Bookman Old Style" w:hAnsi="Bookman Old Style" w:cs="Arial"/>
          <w:sz w:val="28"/>
          <w:szCs w:val="28"/>
          <w:lang w:val="el-GR"/>
        </w:rPr>
        <w:t xml:space="preserve">ο Αιτητής </w:t>
      </w:r>
      <w:r w:rsidRPr="003E20E8">
        <w:rPr>
          <w:rFonts w:ascii="Bookman Old Style" w:hAnsi="Bookman Old Style" w:cs="Arial"/>
          <w:sz w:val="28"/>
          <w:szCs w:val="28"/>
          <w:lang w:val="el-GR"/>
        </w:rPr>
        <w:t>μέσω τ</w:t>
      </w:r>
      <w:r w:rsidR="00AC64AC">
        <w:rPr>
          <w:rFonts w:ascii="Bookman Old Style" w:hAnsi="Bookman Old Style" w:cs="Arial"/>
          <w:sz w:val="28"/>
          <w:szCs w:val="28"/>
          <w:lang w:val="el-GR"/>
        </w:rPr>
        <w:t>ων</w:t>
      </w:r>
      <w:r w:rsidRPr="003E20E8">
        <w:rPr>
          <w:rFonts w:ascii="Bookman Old Style" w:hAnsi="Bookman Old Style" w:cs="Arial"/>
          <w:sz w:val="28"/>
          <w:szCs w:val="28"/>
          <w:lang w:val="el-GR"/>
        </w:rPr>
        <w:t xml:space="preserve"> ευπαίδευ</w:t>
      </w:r>
      <w:r w:rsidR="00AC64AC">
        <w:rPr>
          <w:rFonts w:ascii="Bookman Old Style" w:hAnsi="Bookman Old Style" w:cs="Arial"/>
          <w:sz w:val="28"/>
          <w:szCs w:val="28"/>
          <w:lang w:val="el-GR"/>
        </w:rPr>
        <w:t>των</w:t>
      </w:r>
      <w:r w:rsidRPr="003E20E8">
        <w:rPr>
          <w:rFonts w:ascii="Bookman Old Style" w:hAnsi="Bookman Old Style" w:cs="Arial"/>
          <w:sz w:val="28"/>
          <w:szCs w:val="28"/>
          <w:lang w:val="el-GR"/>
        </w:rPr>
        <w:t xml:space="preserve"> συνηγόρ</w:t>
      </w:r>
      <w:r w:rsidR="00AC64AC">
        <w:rPr>
          <w:rFonts w:ascii="Bookman Old Style" w:hAnsi="Bookman Old Style" w:cs="Arial"/>
          <w:sz w:val="28"/>
          <w:szCs w:val="28"/>
          <w:lang w:val="el-GR"/>
        </w:rPr>
        <w:t xml:space="preserve">ων του </w:t>
      </w:r>
      <w:r w:rsidRPr="003E20E8">
        <w:rPr>
          <w:rFonts w:ascii="Bookman Old Style" w:hAnsi="Bookman Old Style" w:cs="Arial"/>
          <w:sz w:val="28"/>
          <w:szCs w:val="28"/>
          <w:lang w:val="el-GR"/>
        </w:rPr>
        <w:t xml:space="preserve">έχει θέσει ενώπιον μου, συμπεριλαμβανομένων των επιχειρημάτων που αναπτύχθηκαν </w:t>
      </w:r>
      <w:r w:rsidR="00AC64AC">
        <w:rPr>
          <w:rFonts w:ascii="Bookman Old Style" w:hAnsi="Bookman Old Style" w:cs="Arial"/>
          <w:sz w:val="28"/>
          <w:szCs w:val="28"/>
          <w:lang w:val="el-GR"/>
        </w:rPr>
        <w:t xml:space="preserve">μέσω </w:t>
      </w:r>
      <w:r w:rsidRPr="003E20E8">
        <w:rPr>
          <w:rFonts w:ascii="Bookman Old Style" w:hAnsi="Bookman Old Style" w:cs="Arial"/>
          <w:sz w:val="28"/>
          <w:szCs w:val="28"/>
          <w:lang w:val="el-GR"/>
        </w:rPr>
        <w:t>γραπ</w:t>
      </w:r>
      <w:r w:rsidR="00AC64AC">
        <w:rPr>
          <w:rFonts w:ascii="Bookman Old Style" w:hAnsi="Bookman Old Style" w:cs="Arial"/>
          <w:sz w:val="28"/>
          <w:szCs w:val="28"/>
          <w:lang w:val="el-GR"/>
        </w:rPr>
        <w:t>τή αγόρευσης.</w:t>
      </w:r>
    </w:p>
    <w:p w14:paraId="26BD9CCA" w14:textId="77777777" w:rsidR="00AC64AC" w:rsidRDefault="00AC64AC" w:rsidP="00EC1A6E">
      <w:pPr>
        <w:spacing w:line="480" w:lineRule="auto"/>
        <w:ind w:right="-35"/>
        <w:jc w:val="both"/>
        <w:rPr>
          <w:rFonts w:ascii="Bookman Old Style" w:hAnsi="Bookman Old Style" w:cs="Arial"/>
          <w:sz w:val="28"/>
          <w:szCs w:val="28"/>
          <w:lang w:val="el-GR"/>
        </w:rPr>
      </w:pPr>
    </w:p>
    <w:p w14:paraId="13A0420E" w14:textId="232DB18A" w:rsidR="00E434C9" w:rsidRPr="003E20E8" w:rsidRDefault="00E434C9" w:rsidP="00EC1A6E">
      <w:pPr>
        <w:spacing w:line="480" w:lineRule="auto"/>
        <w:jc w:val="both"/>
        <w:rPr>
          <w:rFonts w:ascii="Bookman Old Style" w:hAnsi="Bookman Old Style" w:cs="Arial"/>
          <w:sz w:val="28"/>
          <w:szCs w:val="28"/>
          <w:lang w:val="el-GR"/>
        </w:rPr>
      </w:pPr>
      <w:r w:rsidRPr="00E434C9">
        <w:rPr>
          <w:rFonts w:ascii="Bookman Old Style" w:hAnsi="Bookman Old Style" w:cs="Arial"/>
          <w:sz w:val="28"/>
          <w:szCs w:val="28"/>
          <w:lang w:val="el-GR"/>
        </w:rPr>
        <w:t>Οι αρχές που διέπουν τη χορήγηση άδειας για καταχώρ</w:t>
      </w:r>
      <w:r w:rsidR="000245C0">
        <w:rPr>
          <w:rFonts w:ascii="Bookman Old Style" w:hAnsi="Bookman Old Style" w:cs="Arial"/>
          <w:sz w:val="28"/>
          <w:szCs w:val="28"/>
          <w:lang w:val="el-GR"/>
        </w:rPr>
        <w:t>ι</w:t>
      </w:r>
      <w:r w:rsidRPr="00E434C9">
        <w:rPr>
          <w:rFonts w:ascii="Bookman Old Style" w:hAnsi="Bookman Old Style" w:cs="Arial"/>
          <w:sz w:val="28"/>
          <w:szCs w:val="28"/>
          <w:lang w:val="el-GR"/>
        </w:rPr>
        <w:t xml:space="preserve">ση αίτησης προς έκδοση Προνομιακού Εντάλματος </w:t>
      </w:r>
      <w:r w:rsidRPr="00E434C9">
        <w:rPr>
          <w:rFonts w:ascii="Bookman Old Style" w:hAnsi="Bookman Old Style" w:cs="Arial"/>
          <w:i/>
          <w:iCs/>
          <w:sz w:val="28"/>
          <w:szCs w:val="28"/>
          <w:lang w:val="en-US"/>
        </w:rPr>
        <w:t>Certiorari</w:t>
      </w:r>
      <w:r w:rsidRPr="00E434C9">
        <w:rPr>
          <w:rFonts w:ascii="Bookman Old Style" w:hAnsi="Bookman Old Style" w:cs="Arial"/>
          <w:sz w:val="28"/>
          <w:szCs w:val="28"/>
          <w:lang w:val="el-GR"/>
        </w:rPr>
        <w:t xml:space="preserve"> έχουν κατ' επανάληψη αναφερθεί στη νομολογία μας. Η πιο κάτω περικοπή από την υπόθεση </w:t>
      </w:r>
      <w:r w:rsidRPr="00E434C9">
        <w:rPr>
          <w:rFonts w:ascii="Bookman Old Style" w:hAnsi="Bookman Old Style" w:cs="Arial"/>
          <w:b/>
          <w:bCs/>
          <w:i/>
          <w:iCs/>
          <w:sz w:val="28"/>
          <w:szCs w:val="28"/>
          <w:lang w:val="el-GR"/>
        </w:rPr>
        <w:t>Αναφορικά με την Αίτηση του Ευδόκα,</w:t>
      </w:r>
      <w:r w:rsidR="000245C0">
        <w:rPr>
          <w:rFonts w:ascii="Bookman Old Style" w:hAnsi="Bookman Old Style" w:cs="Arial"/>
          <w:b/>
          <w:bCs/>
          <w:i/>
          <w:iCs/>
          <w:sz w:val="28"/>
          <w:szCs w:val="28"/>
          <w:lang w:val="el-GR"/>
        </w:rPr>
        <w:t xml:space="preserve"> Πολιτική Έφεση Αρ. 219/2015, ημερ. 29/12/2016</w:t>
      </w:r>
      <w:r w:rsidR="000245C0" w:rsidRPr="000245C0">
        <w:rPr>
          <w:rFonts w:ascii="Bookman Old Style" w:hAnsi="Bookman Old Style" w:cs="Arial"/>
          <w:sz w:val="28"/>
          <w:szCs w:val="28"/>
          <w:lang w:val="el-GR"/>
        </w:rPr>
        <w:t>,</w:t>
      </w:r>
      <w:r w:rsidR="000245C0">
        <w:rPr>
          <w:rFonts w:ascii="Bookman Old Style" w:hAnsi="Bookman Old Style" w:cs="Arial"/>
          <w:b/>
          <w:bCs/>
          <w:i/>
          <w:iCs/>
          <w:sz w:val="28"/>
          <w:szCs w:val="28"/>
          <w:lang w:val="el-GR"/>
        </w:rPr>
        <w:t xml:space="preserve"> </w:t>
      </w:r>
      <w:r w:rsidRPr="00E434C9">
        <w:rPr>
          <w:rFonts w:ascii="Bookman Old Style" w:hAnsi="Bookman Old Style" w:cs="Arial"/>
          <w:sz w:val="28"/>
          <w:szCs w:val="28"/>
          <w:lang w:val="el-GR"/>
        </w:rPr>
        <w:t>είναι απόλυτα σχετική:</w:t>
      </w:r>
      <w:r w:rsidRPr="00E434C9">
        <w:rPr>
          <w:rFonts w:ascii="Bookman Old Style" w:hAnsi="Bookman Old Style" w:cs="Arial"/>
          <w:sz w:val="28"/>
          <w:szCs w:val="28"/>
          <w:lang/>
        </w:rPr>
        <w:t> </w:t>
      </w:r>
      <w:r w:rsidRPr="00E434C9">
        <w:rPr>
          <w:rFonts w:ascii="Bookman Old Style" w:hAnsi="Bookman Old Style" w:cs="Arial"/>
          <w:sz w:val="28"/>
          <w:szCs w:val="28"/>
          <w:lang w:val="el-GR"/>
        </w:rPr>
        <w:t> </w:t>
      </w:r>
    </w:p>
    <w:p w14:paraId="1702AA9D" w14:textId="77777777" w:rsidR="00E6525B" w:rsidRPr="00E434C9" w:rsidRDefault="00E6525B" w:rsidP="00EC1A6E">
      <w:pPr>
        <w:spacing w:line="480" w:lineRule="auto"/>
        <w:jc w:val="both"/>
        <w:rPr>
          <w:lang/>
        </w:rPr>
      </w:pPr>
    </w:p>
    <w:p w14:paraId="0612D5DA" w14:textId="2E67BD69" w:rsidR="00E434C9" w:rsidRPr="00E434C9" w:rsidRDefault="00E434C9" w:rsidP="00EC1A6E">
      <w:pPr>
        <w:spacing w:line="276" w:lineRule="auto"/>
        <w:ind w:left="426" w:right="390"/>
        <w:jc w:val="both"/>
        <w:rPr>
          <w:rFonts w:ascii="Bookman Old Style" w:hAnsi="Bookman Old Style"/>
          <w:lang/>
        </w:rPr>
      </w:pPr>
      <w:r w:rsidRPr="00E434C9">
        <w:rPr>
          <w:rFonts w:ascii="Bookman Old Style" w:hAnsi="Bookman Old Style" w:cs="Arial"/>
          <w:sz w:val="26"/>
          <w:szCs w:val="26"/>
          <w:lang w:val="el-GR"/>
        </w:rPr>
        <w:t>«</w:t>
      </w:r>
      <w:r w:rsidRPr="00E434C9">
        <w:rPr>
          <w:rFonts w:ascii="Bookman Old Style" w:hAnsi="Bookman Old Style" w:cs="Arial"/>
          <w:i/>
          <w:iCs/>
          <w:sz w:val="26"/>
          <w:szCs w:val="26"/>
          <w:lang w:val="el-GR"/>
        </w:rPr>
        <w:t xml:space="preserve">Όπως επιτάσσει η νομολογία, για την παραχώρηση άδειας για την έκδοση προνομιακού εντάλματος </w:t>
      </w:r>
      <w:r w:rsidRPr="00E434C9">
        <w:rPr>
          <w:rFonts w:ascii="Bookman Old Style" w:hAnsi="Bookman Old Style" w:cs="Arial"/>
          <w:i/>
          <w:iCs/>
          <w:sz w:val="26"/>
          <w:szCs w:val="26"/>
          <w:lang/>
        </w:rPr>
        <w:t>Certiorari</w:t>
      </w:r>
      <w:r w:rsidRPr="00E434C9">
        <w:rPr>
          <w:rFonts w:ascii="Bookman Old Style" w:hAnsi="Bookman Old Style" w:cs="Arial"/>
          <w:i/>
          <w:iCs/>
          <w:sz w:val="26"/>
          <w:szCs w:val="26"/>
          <w:lang w:val="el-GR"/>
        </w:rPr>
        <w:t xml:space="preserve">, 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 του κατώτερου δικαστηρίου. (Βλ. </w:t>
      </w:r>
      <w:r w:rsidRPr="00E434C9">
        <w:rPr>
          <w:rFonts w:ascii="Bookman Old Style" w:hAnsi="Bookman Old Style" w:cs="Arial"/>
          <w:b/>
          <w:bCs/>
          <w:i/>
          <w:iCs/>
          <w:sz w:val="26"/>
          <w:szCs w:val="26"/>
          <w:lang/>
        </w:rPr>
        <w:t>In Re Kakos</w:t>
      </w:r>
      <w:r w:rsidR="000245C0">
        <w:rPr>
          <w:rFonts w:ascii="Bookman Old Style" w:hAnsi="Bookman Old Style" w:cs="Arial"/>
          <w:b/>
          <w:bCs/>
          <w:i/>
          <w:iCs/>
          <w:sz w:val="26"/>
          <w:szCs w:val="26"/>
          <w:lang w:val="el-GR"/>
        </w:rPr>
        <w:t xml:space="preserve"> (1985)                    1 </w:t>
      </w:r>
      <w:r w:rsidR="000245C0">
        <w:rPr>
          <w:rFonts w:ascii="Bookman Old Style" w:hAnsi="Bookman Old Style" w:cs="Arial"/>
          <w:b/>
          <w:bCs/>
          <w:i/>
          <w:iCs/>
          <w:sz w:val="26"/>
          <w:szCs w:val="26"/>
          <w:lang w:val="en-US"/>
        </w:rPr>
        <w:t>C</w:t>
      </w:r>
      <w:r w:rsidR="000245C0" w:rsidRPr="000245C0">
        <w:rPr>
          <w:rFonts w:ascii="Bookman Old Style" w:hAnsi="Bookman Old Style" w:cs="Arial"/>
          <w:b/>
          <w:bCs/>
          <w:i/>
          <w:iCs/>
          <w:sz w:val="26"/>
          <w:szCs w:val="26"/>
          <w:lang w:val="el-GR"/>
        </w:rPr>
        <w:t>.</w:t>
      </w:r>
      <w:r w:rsidR="000245C0">
        <w:rPr>
          <w:rFonts w:ascii="Bookman Old Style" w:hAnsi="Bookman Old Style" w:cs="Arial"/>
          <w:b/>
          <w:bCs/>
          <w:i/>
          <w:iCs/>
          <w:sz w:val="26"/>
          <w:szCs w:val="26"/>
          <w:lang w:val="en-US"/>
        </w:rPr>
        <w:t>L</w:t>
      </w:r>
      <w:r w:rsidR="000245C0" w:rsidRPr="000245C0">
        <w:rPr>
          <w:rFonts w:ascii="Bookman Old Style" w:hAnsi="Bookman Old Style" w:cs="Arial"/>
          <w:b/>
          <w:bCs/>
          <w:i/>
          <w:iCs/>
          <w:sz w:val="26"/>
          <w:szCs w:val="26"/>
          <w:lang w:val="el-GR"/>
        </w:rPr>
        <w:t>.</w:t>
      </w:r>
      <w:r w:rsidR="000245C0">
        <w:rPr>
          <w:rFonts w:ascii="Bookman Old Style" w:hAnsi="Bookman Old Style" w:cs="Arial"/>
          <w:b/>
          <w:bCs/>
          <w:i/>
          <w:iCs/>
          <w:sz w:val="26"/>
          <w:szCs w:val="26"/>
          <w:lang w:val="en-US"/>
        </w:rPr>
        <w:t>R</w:t>
      </w:r>
      <w:r w:rsidR="000245C0" w:rsidRPr="000245C0">
        <w:rPr>
          <w:rFonts w:ascii="Bookman Old Style" w:hAnsi="Bookman Old Style" w:cs="Arial"/>
          <w:b/>
          <w:bCs/>
          <w:i/>
          <w:iCs/>
          <w:sz w:val="26"/>
          <w:szCs w:val="26"/>
          <w:lang w:val="el-GR"/>
        </w:rPr>
        <w:t>. 250</w:t>
      </w:r>
      <w:r w:rsidRPr="00E434C9">
        <w:rPr>
          <w:rFonts w:ascii="Bookman Old Style" w:hAnsi="Bookman Old Style"/>
          <w:i/>
          <w:iCs/>
          <w:lang/>
        </w:rPr>
        <w:t>).</w:t>
      </w:r>
    </w:p>
    <w:p w14:paraId="1BA2B99B" w14:textId="77777777" w:rsidR="00E434C9" w:rsidRPr="00E434C9" w:rsidRDefault="00E434C9" w:rsidP="00EC1A6E">
      <w:pPr>
        <w:spacing w:line="276" w:lineRule="auto"/>
        <w:ind w:left="426"/>
        <w:jc w:val="both"/>
        <w:rPr>
          <w:rFonts w:ascii="Bookman Old Style" w:hAnsi="Bookman Old Style"/>
          <w:lang/>
        </w:rPr>
      </w:pPr>
      <w:r w:rsidRPr="00E434C9">
        <w:rPr>
          <w:rFonts w:ascii="Bookman Old Style" w:hAnsi="Bookman Old Style" w:cs="Arial"/>
          <w:sz w:val="26"/>
          <w:szCs w:val="26"/>
          <w:lang w:val="el-GR"/>
        </w:rPr>
        <w:t> </w:t>
      </w:r>
    </w:p>
    <w:p w14:paraId="4CB725A2" w14:textId="77777777" w:rsidR="00E434C9" w:rsidRPr="00E434C9" w:rsidRDefault="00E434C9" w:rsidP="00EC1A6E">
      <w:pPr>
        <w:spacing w:line="276" w:lineRule="auto"/>
        <w:ind w:left="425" w:right="390"/>
        <w:jc w:val="both"/>
        <w:rPr>
          <w:rFonts w:ascii="Bookman Old Style" w:hAnsi="Bookman Old Style"/>
          <w:lang/>
        </w:rPr>
      </w:pPr>
      <w:r w:rsidRPr="00E434C9">
        <w:rPr>
          <w:rFonts w:ascii="Bookman Old Style" w:hAnsi="Bookman Old Style" w:cs="Arial"/>
          <w:i/>
          <w:iCs/>
          <w:sz w:val="26"/>
          <w:szCs w:val="26"/>
          <w:lang w:val="el-GR"/>
        </w:rPr>
        <w:t xml:space="preserve">Περαιτέρω, εξετάζοντας την πιθανότητα χορήγησης αδείας θα πρέπει ο αιτητής να τεκμηριώσει, εκ πρώτης όψεως, και αιτιολογήσει τη χορήγηση αδείας. (Βλ. </w:t>
      </w:r>
      <w:r w:rsidRPr="00E434C9">
        <w:rPr>
          <w:rFonts w:ascii="Bookman Old Style" w:hAnsi="Bookman Old Style" w:cs="Arial"/>
          <w:b/>
          <w:bCs/>
          <w:i/>
          <w:iCs/>
          <w:sz w:val="26"/>
          <w:szCs w:val="26"/>
          <w:lang w:val="el-GR"/>
        </w:rPr>
        <w:t>Λυσιώτης (1986) 1 Α.Α.Δ. 1696</w:t>
      </w:r>
      <w:r w:rsidRPr="00E434C9">
        <w:rPr>
          <w:rFonts w:ascii="Bookman Old Style" w:hAnsi="Bookman Old Style" w:cs="Arial"/>
          <w:i/>
          <w:iCs/>
          <w:sz w:val="26"/>
          <w:szCs w:val="26"/>
          <w:lang w:val="el-GR"/>
        </w:rPr>
        <w:t>).</w:t>
      </w:r>
    </w:p>
    <w:p w14:paraId="292B85C7" w14:textId="77777777" w:rsidR="00E434C9" w:rsidRPr="00E434C9" w:rsidRDefault="00E434C9" w:rsidP="00EC1A6E">
      <w:pPr>
        <w:spacing w:line="276" w:lineRule="auto"/>
        <w:ind w:left="425" w:right="390"/>
        <w:jc w:val="both"/>
        <w:rPr>
          <w:rFonts w:ascii="Bookman Old Style" w:hAnsi="Bookman Old Style"/>
          <w:lang/>
        </w:rPr>
      </w:pPr>
      <w:r w:rsidRPr="00E434C9">
        <w:rPr>
          <w:rFonts w:ascii="Bookman Old Style" w:hAnsi="Bookman Old Style" w:cs="Arial"/>
          <w:sz w:val="26"/>
          <w:szCs w:val="26"/>
          <w:lang w:val="el-GR"/>
        </w:rPr>
        <w:t> </w:t>
      </w:r>
    </w:p>
    <w:p w14:paraId="05B7F98A" w14:textId="720553B1" w:rsidR="00E434C9" w:rsidRDefault="00E434C9" w:rsidP="00EC1A6E">
      <w:pPr>
        <w:spacing w:line="276" w:lineRule="auto"/>
        <w:ind w:left="425" w:right="390"/>
        <w:jc w:val="both"/>
        <w:rPr>
          <w:rFonts w:ascii="Bookman Old Style" w:hAnsi="Bookman Old Style" w:cs="Arial"/>
          <w:sz w:val="26"/>
          <w:szCs w:val="26"/>
          <w:lang w:val="el-GR"/>
        </w:rPr>
      </w:pPr>
      <w:r w:rsidRPr="00E434C9">
        <w:rPr>
          <w:rFonts w:ascii="Bookman Old Style" w:hAnsi="Bookman Old Style" w:cs="Arial"/>
          <w:i/>
          <w:iCs/>
          <w:sz w:val="26"/>
          <w:szCs w:val="26"/>
          <w:lang w:val="el-GR"/>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E434C9">
        <w:rPr>
          <w:rFonts w:ascii="Bookman Old Style" w:hAnsi="Bookman Old Style" w:cs="Arial"/>
          <w:b/>
          <w:bCs/>
          <w:i/>
          <w:iCs/>
          <w:sz w:val="26"/>
          <w:szCs w:val="26"/>
          <w:lang/>
        </w:rPr>
        <w:t>Global Consolidator Public Ltd</w:t>
      </w:r>
      <w:r w:rsidR="000245C0">
        <w:rPr>
          <w:rFonts w:ascii="Bookman Old Style" w:hAnsi="Bookman Old Style" w:cs="Arial"/>
          <w:b/>
          <w:bCs/>
          <w:i/>
          <w:iCs/>
          <w:sz w:val="26"/>
          <w:szCs w:val="26"/>
          <w:lang w:val="el-GR"/>
        </w:rPr>
        <w:t xml:space="preserve"> (2006) 1 Α.Α.Δ. 464</w:t>
      </w:r>
      <w:r w:rsidR="000245C0" w:rsidRPr="000245C0">
        <w:rPr>
          <w:rFonts w:ascii="Bookman Old Style" w:hAnsi="Bookman Old Style" w:cs="Arial"/>
          <w:i/>
          <w:iCs/>
          <w:sz w:val="26"/>
          <w:szCs w:val="26"/>
          <w:lang w:val="el-GR"/>
        </w:rPr>
        <w:t>)</w:t>
      </w:r>
      <w:r w:rsidRPr="00E434C9">
        <w:rPr>
          <w:rFonts w:ascii="Bookman Old Style" w:hAnsi="Bookman Old Style" w:cs="Arial"/>
          <w:sz w:val="26"/>
          <w:szCs w:val="26"/>
          <w:lang w:val="el-GR"/>
        </w:rPr>
        <w:t>.»</w:t>
      </w:r>
    </w:p>
    <w:p w14:paraId="0B50982D" w14:textId="77777777" w:rsidR="00EC1A6E" w:rsidRPr="00E434C9" w:rsidRDefault="00EC1A6E" w:rsidP="00EC1A6E">
      <w:pPr>
        <w:spacing w:line="276" w:lineRule="auto"/>
        <w:ind w:left="425" w:right="390"/>
        <w:jc w:val="both"/>
        <w:rPr>
          <w:rFonts w:ascii="Bookman Old Style" w:hAnsi="Bookman Old Style"/>
          <w:lang/>
        </w:rPr>
      </w:pPr>
    </w:p>
    <w:p w14:paraId="7DECD93A" w14:textId="77777777" w:rsidR="00E434C9" w:rsidRPr="00E434C9" w:rsidRDefault="00E434C9" w:rsidP="00EC1A6E">
      <w:pPr>
        <w:spacing w:line="276" w:lineRule="auto"/>
        <w:ind w:left="426"/>
        <w:jc w:val="both"/>
        <w:rPr>
          <w:lang/>
        </w:rPr>
      </w:pPr>
      <w:r w:rsidRPr="00E434C9">
        <w:rPr>
          <w:rFonts w:ascii="Arial" w:hAnsi="Arial" w:cs="Arial"/>
          <w:sz w:val="26"/>
          <w:szCs w:val="26"/>
          <w:lang w:val="el-GR"/>
        </w:rPr>
        <w:t> </w:t>
      </w:r>
    </w:p>
    <w:p w14:paraId="4D3EB39B" w14:textId="0494299C" w:rsidR="00E434C9" w:rsidRDefault="00E434C9" w:rsidP="00EC1A6E">
      <w:pPr>
        <w:spacing w:line="480" w:lineRule="auto"/>
        <w:jc w:val="both"/>
        <w:rPr>
          <w:rFonts w:ascii="Bookman Old Style" w:hAnsi="Bookman Old Style" w:cs="Arial"/>
          <w:sz w:val="28"/>
          <w:szCs w:val="28"/>
          <w:lang w:val="el-GR"/>
        </w:rPr>
      </w:pPr>
      <w:r w:rsidRPr="00E434C9">
        <w:rPr>
          <w:rFonts w:ascii="Bookman Old Style" w:hAnsi="Bookman Old Style" w:cs="Arial"/>
          <w:sz w:val="28"/>
          <w:szCs w:val="28"/>
          <w:lang w:val="el-GR"/>
        </w:rPr>
        <w:t>Είναι επίσης νομολογημένο ότι ο έλεγχος σε ζητήματα ενταλμάτων έρευνας λαμβάνει χώρα - και είναι η μόνη οδός - μέσω προνομιακών ενταλμάτων με στόχευση, βεβαίως, τη νομιμότητα της διαδικασίας έκδοσης τους (</w:t>
      </w:r>
      <w:r w:rsidRPr="00E434C9">
        <w:rPr>
          <w:rFonts w:ascii="Bookman Old Style" w:hAnsi="Bookman Old Style" w:cs="Arial"/>
          <w:b/>
          <w:bCs/>
          <w:i/>
          <w:iCs/>
          <w:sz w:val="28"/>
          <w:szCs w:val="28"/>
          <w:lang w:val="el-GR"/>
        </w:rPr>
        <w:t>Σιακαλλή (Αρ. 1)</w:t>
      </w:r>
      <w:r w:rsidR="000245C0">
        <w:rPr>
          <w:rFonts w:ascii="Bookman Old Style" w:hAnsi="Bookman Old Style" w:cs="Arial"/>
          <w:b/>
          <w:bCs/>
          <w:i/>
          <w:iCs/>
          <w:sz w:val="28"/>
          <w:szCs w:val="28"/>
          <w:lang w:val="el-GR"/>
        </w:rPr>
        <w:t xml:space="preserve"> (2001) 1 Α.Α.Δ. 282 </w:t>
      </w:r>
      <w:r w:rsidRPr="00E434C9">
        <w:rPr>
          <w:rFonts w:ascii="Bookman Old Style" w:hAnsi="Bookman Old Style" w:cs="Arial"/>
          <w:sz w:val="28"/>
          <w:szCs w:val="28"/>
          <w:lang w:val="el-GR"/>
        </w:rPr>
        <w:t>και</w:t>
      </w:r>
      <w:r w:rsidRPr="00E434C9">
        <w:rPr>
          <w:rFonts w:ascii="Bookman Old Style" w:hAnsi="Bookman Old Style" w:cs="Arial"/>
          <w:b/>
          <w:bCs/>
          <w:i/>
          <w:iCs/>
          <w:sz w:val="28"/>
          <w:szCs w:val="28"/>
          <w:lang w:val="el-GR"/>
        </w:rPr>
        <w:t xml:space="preserve"> Αναφορικά με την Αίτηση </w:t>
      </w:r>
      <w:r w:rsidRPr="00E434C9">
        <w:rPr>
          <w:rFonts w:ascii="Bookman Old Style" w:hAnsi="Bookman Old Style" w:cs="Arial"/>
          <w:b/>
          <w:bCs/>
          <w:i/>
          <w:iCs/>
          <w:sz w:val="28"/>
          <w:szCs w:val="28"/>
          <w:lang w:val="el-GR"/>
        </w:rPr>
        <w:lastRenderedPageBreak/>
        <w:t>του Κληρίδη, Πολιτική</w:t>
      </w:r>
      <w:r w:rsidR="000245C0">
        <w:rPr>
          <w:rFonts w:ascii="Bookman Old Style" w:hAnsi="Bookman Old Style" w:cs="Arial"/>
          <w:b/>
          <w:bCs/>
          <w:i/>
          <w:iCs/>
          <w:sz w:val="28"/>
          <w:szCs w:val="28"/>
          <w:lang w:val="el-GR"/>
        </w:rPr>
        <w:t xml:space="preserve"> Αίτηση Αρ. 172/2021, ημερ. 13/9/2021</w:t>
      </w:r>
      <w:r w:rsidRPr="00E434C9">
        <w:rPr>
          <w:rFonts w:ascii="Bookman Old Style" w:hAnsi="Bookman Old Style" w:cs="Arial"/>
          <w:sz w:val="28"/>
          <w:szCs w:val="28"/>
          <w:lang w:val="el-GR"/>
        </w:rPr>
        <w:t xml:space="preserve">). Το </w:t>
      </w:r>
      <w:r w:rsidRPr="00E434C9">
        <w:rPr>
          <w:rFonts w:ascii="Bookman Old Style" w:hAnsi="Bookman Old Style" w:cs="Arial"/>
          <w:i/>
          <w:iCs/>
          <w:sz w:val="28"/>
          <w:szCs w:val="28"/>
          <w:lang w:val="en-US"/>
        </w:rPr>
        <w:t>Certiorari</w:t>
      </w:r>
      <w:r w:rsidRPr="00E434C9">
        <w:rPr>
          <w:rFonts w:ascii="Bookman Old Style" w:hAnsi="Bookman Old Style" w:cs="Arial"/>
          <w:i/>
          <w:iCs/>
          <w:sz w:val="28"/>
          <w:szCs w:val="28"/>
          <w:lang w:val="el-GR"/>
        </w:rPr>
        <w:t xml:space="preserve"> </w:t>
      </w:r>
      <w:r w:rsidRPr="00E434C9">
        <w:rPr>
          <w:rFonts w:ascii="Bookman Old Style" w:hAnsi="Bookman Old Style" w:cs="Arial"/>
          <w:sz w:val="28"/>
          <w:szCs w:val="28"/>
          <w:lang w:val="el-GR"/>
        </w:rPr>
        <w:t>ως δραστικό μέτρο αναχαιτίζει στη ρίζα του το διάταγμα που εκδόθηκε αν προκύπτει έλλειψη νομιμοποίησης προς έκδοση του (</w:t>
      </w:r>
      <w:r w:rsidRPr="00E434C9">
        <w:rPr>
          <w:rFonts w:ascii="Bookman Old Style" w:hAnsi="Bookman Old Style" w:cs="Arial"/>
          <w:b/>
          <w:bCs/>
          <w:i/>
          <w:iCs/>
          <w:sz w:val="28"/>
          <w:szCs w:val="28"/>
          <w:lang w:val="el-GR"/>
        </w:rPr>
        <w:t>Αναφορικά με την Αίτηση του Αρτέμη Κκολού, Πολιτική</w:t>
      </w:r>
      <w:r w:rsidR="000245C0">
        <w:rPr>
          <w:rFonts w:ascii="Bookman Old Style" w:hAnsi="Bookman Old Style" w:cs="Arial"/>
          <w:b/>
          <w:bCs/>
          <w:i/>
          <w:iCs/>
          <w:sz w:val="28"/>
          <w:szCs w:val="28"/>
          <w:lang w:val="el-GR"/>
        </w:rPr>
        <w:t xml:space="preserve"> Αίτηση Αρ. 1/2017, ημερ. 31/1/2017</w:t>
      </w:r>
      <w:r w:rsidRPr="00E434C9">
        <w:rPr>
          <w:rFonts w:ascii="Bookman Old Style" w:hAnsi="Bookman Old Style" w:cs="Arial"/>
          <w:sz w:val="28"/>
          <w:szCs w:val="28"/>
          <w:lang w:val="el-GR"/>
        </w:rPr>
        <w:t>).</w:t>
      </w:r>
    </w:p>
    <w:p w14:paraId="0C358101" w14:textId="77777777" w:rsidR="00E6525B" w:rsidRPr="00E434C9" w:rsidRDefault="00E6525B" w:rsidP="00EC1A6E">
      <w:pPr>
        <w:spacing w:line="480" w:lineRule="auto"/>
        <w:jc w:val="both"/>
        <w:rPr>
          <w:rFonts w:ascii="Bookman Old Style" w:hAnsi="Bookman Old Style"/>
          <w:lang/>
        </w:rPr>
      </w:pPr>
    </w:p>
    <w:p w14:paraId="0F4D42AC" w14:textId="7D9C98ED" w:rsidR="004C29CA" w:rsidRPr="003E20E8" w:rsidRDefault="00E6525B" w:rsidP="00EC1A6E">
      <w:pPr>
        <w:spacing w:line="480" w:lineRule="auto"/>
        <w:ind w:right="-35"/>
        <w:jc w:val="both"/>
        <w:rPr>
          <w:rFonts w:ascii="Bookman Old Style" w:hAnsi="Bookman Old Style" w:cs="Arial"/>
          <w:sz w:val="28"/>
          <w:szCs w:val="28"/>
          <w:lang w:val="el-GR"/>
        </w:rPr>
      </w:pPr>
      <w:r w:rsidRPr="003E20E8">
        <w:rPr>
          <w:rFonts w:ascii="Bookman Old Style" w:hAnsi="Bookman Old Style" w:cs="Arial"/>
          <w:sz w:val="28"/>
          <w:szCs w:val="28"/>
          <w:lang w:val="el-GR"/>
        </w:rPr>
        <w:t xml:space="preserve">Όπως έχει τονισθεί στην υπόθεση </w:t>
      </w:r>
      <w:r w:rsidRPr="003E20E8">
        <w:rPr>
          <w:rFonts w:ascii="Bookman Old Style" w:hAnsi="Bookman Old Style" w:cs="Arial"/>
          <w:b/>
          <w:bCs/>
          <w:i/>
          <w:iCs/>
          <w:sz w:val="28"/>
          <w:szCs w:val="28"/>
          <w:lang w:val="el-GR"/>
        </w:rPr>
        <w:t>«Σύνδεσμος για Πρόληψη της Βίας στα Γήπεδα»</w:t>
      </w:r>
      <w:r w:rsidR="000245C0">
        <w:rPr>
          <w:rFonts w:ascii="Bookman Old Style" w:hAnsi="Bookman Old Style" w:cs="Arial"/>
          <w:b/>
          <w:bCs/>
          <w:i/>
          <w:iCs/>
          <w:sz w:val="28"/>
          <w:szCs w:val="28"/>
          <w:lang w:val="el-GR"/>
        </w:rPr>
        <w:t xml:space="preserve"> (1997) 1(Β) Α.Α.Δ. 1014</w:t>
      </w:r>
      <w:r w:rsidRPr="003E20E8">
        <w:rPr>
          <w:rFonts w:ascii="Bookman Old Style" w:hAnsi="Bookman Old Style" w:cs="Arial"/>
          <w:sz w:val="28"/>
          <w:szCs w:val="28"/>
          <w:lang w:val="el-GR"/>
        </w:rPr>
        <w:t xml:space="preserve">, ένα ένταλμα έρευνας στοχεύει στην ανεύρεση και κατάσχεση πραγμάτων. Προκειμένου δε να εκδοθεί ένταλμα έρευνας με βάση το </w:t>
      </w:r>
      <w:r w:rsidRPr="003E20E8">
        <w:rPr>
          <w:rFonts w:ascii="Bookman Old Style" w:hAnsi="Bookman Old Style" w:cs="Arial"/>
          <w:b/>
          <w:bCs/>
          <w:sz w:val="28"/>
          <w:szCs w:val="28"/>
          <w:lang w:val="el-GR"/>
        </w:rPr>
        <w:t>Άρθρο 27</w:t>
      </w:r>
      <w:r w:rsidRPr="003E20E8">
        <w:rPr>
          <w:rFonts w:ascii="Bookman Old Style" w:hAnsi="Bookman Old Style" w:cs="Arial"/>
          <w:sz w:val="28"/>
          <w:szCs w:val="28"/>
          <w:lang w:val="el-GR"/>
        </w:rPr>
        <w:t xml:space="preserve"> </w:t>
      </w:r>
      <w:r w:rsidRPr="003E20E8">
        <w:rPr>
          <w:rFonts w:ascii="Bookman Old Style" w:hAnsi="Bookman Old Style" w:cs="Arial"/>
          <w:b/>
          <w:bCs/>
          <w:sz w:val="28"/>
          <w:szCs w:val="28"/>
          <w:lang w:val="el-GR"/>
        </w:rPr>
        <w:t>του</w:t>
      </w:r>
      <w:r w:rsidRPr="003E20E8">
        <w:rPr>
          <w:rFonts w:ascii="Bookman Old Style" w:hAnsi="Bookman Old Style" w:cs="Arial"/>
          <w:sz w:val="28"/>
          <w:szCs w:val="28"/>
          <w:lang w:val="el-GR"/>
        </w:rPr>
        <w:t xml:space="preserve"> </w:t>
      </w:r>
      <w:r w:rsidRPr="003E20E8">
        <w:rPr>
          <w:rFonts w:ascii="Bookman Old Style" w:hAnsi="Bookman Old Style" w:cs="Arial"/>
          <w:b/>
          <w:bCs/>
          <w:sz w:val="28"/>
          <w:szCs w:val="28"/>
          <w:lang w:val="el-GR"/>
        </w:rPr>
        <w:t>Κεφ. 155</w:t>
      </w:r>
      <w:r w:rsidRPr="003E20E8">
        <w:rPr>
          <w:rFonts w:ascii="Bookman Old Style" w:hAnsi="Bookman Old Style" w:cs="Arial"/>
          <w:sz w:val="28"/>
          <w:szCs w:val="28"/>
          <w:lang w:val="el-GR"/>
        </w:rPr>
        <w:t>, θα πρέπει να στοιχειοθετηθεί η ύπαρξη εύλογης αιτίας συναρτημένης προς τα αντικείμενα για τα οποία επιδιώκεται η ανεύρεση ώστε να τεκμηριώνεται η απαραίτητη προϋπόθεση δικαιοδοτικής φύσεως.</w:t>
      </w:r>
    </w:p>
    <w:p w14:paraId="3D2A0479" w14:textId="77777777" w:rsidR="00E6525B" w:rsidRPr="003E20E8" w:rsidRDefault="00E6525B" w:rsidP="00EC1A6E">
      <w:pPr>
        <w:spacing w:line="480" w:lineRule="auto"/>
        <w:ind w:right="-35"/>
        <w:jc w:val="both"/>
        <w:rPr>
          <w:rFonts w:ascii="Bookman Old Style" w:hAnsi="Bookman Old Style" w:cs="Arial"/>
          <w:sz w:val="28"/>
          <w:szCs w:val="28"/>
          <w:lang w:val="el-GR"/>
        </w:rPr>
      </w:pPr>
    </w:p>
    <w:p w14:paraId="6E77C11A" w14:textId="39151B67" w:rsidR="00E6525B" w:rsidRDefault="00E6525B" w:rsidP="00F76E5F">
      <w:pPr>
        <w:spacing w:line="480" w:lineRule="auto"/>
        <w:ind w:right="-35"/>
        <w:jc w:val="both"/>
        <w:rPr>
          <w:rFonts w:ascii="Bookman Old Style" w:hAnsi="Bookman Old Style" w:cs="Arial"/>
          <w:b/>
          <w:bCs/>
          <w:i/>
          <w:iCs/>
          <w:sz w:val="28"/>
          <w:szCs w:val="28"/>
          <w:lang w:val="el-GR"/>
        </w:rPr>
      </w:pPr>
      <w:r w:rsidRPr="003E20E8">
        <w:rPr>
          <w:rFonts w:ascii="Bookman Old Style" w:hAnsi="Bookman Old Style" w:cs="Arial"/>
          <w:sz w:val="28"/>
          <w:szCs w:val="28"/>
          <w:lang w:val="el-GR"/>
        </w:rPr>
        <w:t xml:space="preserve">Με βάση τα διαλαμβανόμενα στο εν λόγω Άρθρο το Δικαστήριο πρέπει να ικανοποιείται πως, με βάση τον Όρκο που τίθεται ενώπιον του, υπάρχει εύλογη αιτία να πιστεύεται ότι στα υποστατικά του Αιτητή υπάρχει οτιδήποτε στο οποίο ή σε σχέση με το οποίο διαπράχθηκε ποινικό αδίκημα ή υπάρχει υποψία ότι διαπράχθηκε ή υπάρχει εύλογη αιτία να πιστεύεται ότι θα παρέχει απόδειξη ως προς τη διάπραξη ποινικού αδικήματος. Η εύλογη υπόνοια είναι του ίδιου του Δικαστή που εκδίδει το ένταλμα, ο </w:t>
      </w:r>
      <w:r w:rsidRPr="003E20E8">
        <w:rPr>
          <w:rFonts w:ascii="Bookman Old Style" w:hAnsi="Bookman Old Style" w:cs="Arial"/>
          <w:sz w:val="28"/>
          <w:szCs w:val="28"/>
          <w:lang w:val="el-GR"/>
        </w:rPr>
        <w:lastRenderedPageBreak/>
        <w:t xml:space="preserve">οποίος οφείλει να εξαγάγει το δικό του συμπέρασμα με βάση τα γεγονότα όπως αυτά περιέχονται στην ένορκη δήλωση που υποστηρίζει το αίτημα </w:t>
      </w:r>
      <w:r w:rsidR="000245C0">
        <w:rPr>
          <w:rFonts w:ascii="Bookman Old Style" w:hAnsi="Bookman Old Style" w:cs="Arial"/>
          <w:sz w:val="28"/>
          <w:szCs w:val="28"/>
          <w:lang w:val="el-GR"/>
        </w:rPr>
        <w:t xml:space="preserve"> </w:t>
      </w:r>
      <w:r w:rsidRPr="003E20E8">
        <w:rPr>
          <w:rFonts w:ascii="Bookman Old Style" w:hAnsi="Bookman Old Style" w:cs="Arial"/>
          <w:sz w:val="28"/>
          <w:szCs w:val="28"/>
          <w:lang w:val="el-GR"/>
        </w:rPr>
        <w:t>και να αιτιολογήσει δεόντως την έκδοση του εντάλματος έρευνας ικανοποιούμενος από τη μαρτυρία που παρουσιάζεται ενώπιόν του ότι η υποψία είναι εύλογη (</w:t>
      </w:r>
      <w:r w:rsidRPr="003E20E8">
        <w:rPr>
          <w:rFonts w:ascii="Bookman Old Style" w:hAnsi="Bookman Old Style" w:cs="Arial"/>
          <w:b/>
          <w:bCs/>
          <w:i/>
          <w:iCs/>
          <w:sz w:val="28"/>
          <w:szCs w:val="28"/>
          <w:lang w:val="el-GR"/>
        </w:rPr>
        <w:t xml:space="preserve">Αναφορικά με την Αίτηση του </w:t>
      </w:r>
      <w:r w:rsidRPr="003E20E8">
        <w:rPr>
          <w:rFonts w:ascii="Bookman Old Style" w:hAnsi="Bookman Old Style" w:cs="Arial"/>
          <w:b/>
          <w:bCs/>
          <w:i/>
          <w:iCs/>
          <w:sz w:val="28"/>
          <w:szCs w:val="28"/>
          <w:lang w:val="en-US"/>
        </w:rPr>
        <w:t>Steven</w:t>
      </w:r>
      <w:r w:rsidRPr="003E20E8">
        <w:rPr>
          <w:rFonts w:ascii="Bookman Old Style" w:hAnsi="Bookman Old Style" w:cs="Arial"/>
          <w:b/>
          <w:bCs/>
          <w:i/>
          <w:iCs/>
          <w:sz w:val="28"/>
          <w:szCs w:val="28"/>
          <w:lang w:val="el-GR"/>
        </w:rPr>
        <w:t xml:space="preserve"> </w:t>
      </w:r>
      <w:r w:rsidRPr="003E20E8">
        <w:rPr>
          <w:rFonts w:ascii="Bookman Old Style" w:hAnsi="Bookman Old Style" w:cs="Arial"/>
          <w:b/>
          <w:bCs/>
          <w:i/>
          <w:iCs/>
          <w:sz w:val="28"/>
          <w:szCs w:val="28"/>
          <w:lang w:val="en-US"/>
        </w:rPr>
        <w:t>James</w:t>
      </w:r>
      <w:r w:rsidRPr="003E20E8">
        <w:rPr>
          <w:rFonts w:ascii="Bookman Old Style" w:hAnsi="Bookman Old Style" w:cs="Arial"/>
          <w:b/>
          <w:bCs/>
          <w:i/>
          <w:iCs/>
          <w:sz w:val="28"/>
          <w:szCs w:val="28"/>
          <w:lang w:val="el-GR"/>
        </w:rPr>
        <w:t xml:space="preserve"> </w:t>
      </w:r>
      <w:r w:rsidRPr="003E20E8">
        <w:rPr>
          <w:rFonts w:ascii="Bookman Old Style" w:hAnsi="Bookman Old Style" w:cs="Arial"/>
          <w:b/>
          <w:bCs/>
          <w:i/>
          <w:iCs/>
          <w:sz w:val="28"/>
          <w:szCs w:val="28"/>
          <w:lang w:val="en-US"/>
        </w:rPr>
        <w:t>Moran</w:t>
      </w:r>
      <w:r w:rsidRPr="003E20E8">
        <w:rPr>
          <w:rFonts w:ascii="Bookman Old Style" w:hAnsi="Bookman Old Style" w:cs="Arial"/>
          <w:b/>
          <w:bCs/>
          <w:i/>
          <w:iCs/>
          <w:sz w:val="28"/>
          <w:szCs w:val="28"/>
          <w:lang w:val="el-GR"/>
        </w:rPr>
        <w:t>,</w:t>
      </w:r>
      <w:r w:rsidR="000245C0">
        <w:rPr>
          <w:rFonts w:ascii="Bookman Old Style" w:hAnsi="Bookman Old Style" w:cs="Arial"/>
          <w:b/>
          <w:bCs/>
          <w:i/>
          <w:iCs/>
          <w:sz w:val="28"/>
          <w:szCs w:val="28"/>
          <w:lang w:val="el-GR"/>
        </w:rPr>
        <w:t xml:space="preserve"> Πολιτική Έφεση Αρ. 346/2014, ημερ. 31/3/2016 </w:t>
      </w:r>
      <w:r w:rsidRPr="003E20E8">
        <w:rPr>
          <w:rFonts w:ascii="Bookman Old Style" w:hAnsi="Bookman Old Style" w:cs="Arial"/>
          <w:sz w:val="28"/>
          <w:szCs w:val="28"/>
          <w:lang w:val="el-GR"/>
        </w:rPr>
        <w:t xml:space="preserve">και </w:t>
      </w:r>
      <w:r w:rsidRPr="003E20E8">
        <w:rPr>
          <w:rFonts w:ascii="Bookman Old Style" w:hAnsi="Bookman Old Style" w:cs="Arial"/>
          <w:b/>
          <w:bCs/>
          <w:i/>
          <w:iCs/>
          <w:sz w:val="28"/>
          <w:szCs w:val="28"/>
          <w:lang w:val="el-GR"/>
        </w:rPr>
        <w:t xml:space="preserve">Ανδρέου </w:t>
      </w:r>
      <w:r w:rsidRPr="003E20E8">
        <w:rPr>
          <w:rFonts w:ascii="Bookman Old Style" w:hAnsi="Bookman Old Style" w:cs="Arial"/>
          <w:b/>
          <w:bCs/>
          <w:i/>
          <w:iCs/>
          <w:sz w:val="28"/>
          <w:szCs w:val="28"/>
          <w:lang w:val="en-US"/>
        </w:rPr>
        <w:t>v</w:t>
      </w:r>
      <w:r w:rsidRPr="003E20E8">
        <w:rPr>
          <w:rFonts w:ascii="Bookman Old Style" w:hAnsi="Bookman Old Style" w:cs="Arial"/>
          <w:b/>
          <w:bCs/>
          <w:i/>
          <w:iCs/>
          <w:sz w:val="28"/>
          <w:szCs w:val="28"/>
          <w:lang w:val="el-GR"/>
        </w:rPr>
        <w:t>. Κυπριακής Δημοκρατίας,</w:t>
      </w:r>
      <w:r w:rsidR="00F76E5F">
        <w:rPr>
          <w:rFonts w:ascii="Bookman Old Style" w:hAnsi="Bookman Old Style" w:cs="Arial"/>
          <w:b/>
          <w:bCs/>
          <w:i/>
          <w:iCs/>
          <w:sz w:val="28"/>
          <w:szCs w:val="28"/>
          <w:lang w:val="el-GR"/>
        </w:rPr>
        <w:t xml:space="preserve"> Πολιτική Έφεση Αρ. 103/2020, ημερ. 21/4/2021</w:t>
      </w:r>
      <w:r w:rsidR="00F76E5F">
        <w:rPr>
          <w:rFonts w:ascii="Bookman Old Style" w:hAnsi="Bookman Old Style" w:cs="Arial"/>
          <w:sz w:val="28"/>
          <w:szCs w:val="28"/>
          <w:lang w:val="el-GR"/>
        </w:rPr>
        <w:t>).</w:t>
      </w:r>
      <w:r w:rsidR="00F76E5F">
        <w:rPr>
          <w:rFonts w:ascii="Bookman Old Style" w:hAnsi="Bookman Old Style" w:cs="Arial"/>
          <w:b/>
          <w:bCs/>
          <w:i/>
          <w:iCs/>
          <w:sz w:val="28"/>
          <w:szCs w:val="28"/>
          <w:lang w:val="el-GR"/>
        </w:rPr>
        <w:t xml:space="preserve"> </w:t>
      </w:r>
    </w:p>
    <w:p w14:paraId="256F5952" w14:textId="77777777" w:rsidR="00EC1A6E" w:rsidRPr="003E20E8" w:rsidRDefault="00EC1A6E" w:rsidP="00EC1A6E">
      <w:pPr>
        <w:spacing w:line="480" w:lineRule="auto"/>
        <w:ind w:right="-35"/>
        <w:jc w:val="both"/>
        <w:rPr>
          <w:rFonts w:ascii="Bookman Old Style" w:hAnsi="Bookman Old Style" w:cs="Arial"/>
          <w:sz w:val="28"/>
          <w:szCs w:val="28"/>
          <w:lang w:val="el-GR"/>
        </w:rPr>
      </w:pPr>
    </w:p>
    <w:p w14:paraId="0AE86227" w14:textId="06618FCB" w:rsidR="002F7ED8" w:rsidRDefault="002F7ED8" w:rsidP="00EC1A6E">
      <w:pPr>
        <w:spacing w:line="480" w:lineRule="auto"/>
        <w:jc w:val="both"/>
        <w:rPr>
          <w:rFonts w:ascii="Bookman Old Style" w:hAnsi="Bookman Old Style"/>
          <w:sz w:val="28"/>
          <w:szCs w:val="28"/>
          <w:lang w:val="el-GR"/>
        </w:rPr>
      </w:pPr>
      <w:r w:rsidRPr="002F7ED8">
        <w:rPr>
          <w:rFonts w:ascii="Bookman Old Style" w:hAnsi="Bookman Old Style"/>
          <w:sz w:val="28"/>
          <w:szCs w:val="28"/>
          <w:lang w:val="el-GR"/>
        </w:rPr>
        <w:t>Όσον αφορά στ</w:t>
      </w:r>
      <w:r w:rsidR="00F76E5F">
        <w:rPr>
          <w:rFonts w:ascii="Bookman Old Style" w:hAnsi="Bookman Old Style"/>
          <w:sz w:val="28"/>
          <w:szCs w:val="28"/>
          <w:lang w:val="el-GR"/>
        </w:rPr>
        <w:t>ο</w:t>
      </w:r>
      <w:r w:rsidRPr="002F7ED8">
        <w:rPr>
          <w:rFonts w:ascii="Bookman Old Style" w:hAnsi="Bookman Old Style"/>
          <w:sz w:val="28"/>
          <w:szCs w:val="28"/>
          <w:lang w:val="el-GR"/>
        </w:rPr>
        <w:t xml:space="preserve"> νομικό λόγο που α</w:t>
      </w:r>
      <w:r w:rsidR="00AC64AC">
        <w:rPr>
          <w:rFonts w:ascii="Bookman Old Style" w:hAnsi="Bookman Old Style"/>
          <w:sz w:val="28"/>
          <w:szCs w:val="28"/>
          <w:lang w:val="el-GR"/>
        </w:rPr>
        <w:t>ναφέρεται</w:t>
      </w:r>
      <w:r w:rsidRPr="002F7ED8">
        <w:rPr>
          <w:rFonts w:ascii="Bookman Old Style" w:hAnsi="Bookman Old Style"/>
          <w:sz w:val="28"/>
          <w:szCs w:val="28"/>
          <w:lang w:val="el-GR"/>
        </w:rPr>
        <w:t xml:space="preserve"> στη μη αποκάλυψη της πηγής γνώσης του πληροφοριοδότη</w:t>
      </w:r>
      <w:r w:rsidR="009A3C62" w:rsidRPr="009A3C62">
        <w:rPr>
          <w:rFonts w:ascii="Bookman Old Style" w:hAnsi="Bookman Old Style"/>
          <w:sz w:val="28"/>
          <w:szCs w:val="28"/>
          <w:lang w:val="el-GR"/>
        </w:rPr>
        <w:t xml:space="preserve"> </w:t>
      </w:r>
      <w:r w:rsidR="009A3C62">
        <w:rPr>
          <w:rFonts w:ascii="Bookman Old Style" w:hAnsi="Bookman Old Style"/>
          <w:sz w:val="28"/>
          <w:szCs w:val="28"/>
          <w:lang w:val="el-GR"/>
        </w:rPr>
        <w:t xml:space="preserve">και της μη παράθεσης στοιχείων που να οδηγούν στα καταληκτικά συμπεράσματα πέραν της γενικής αναφοράς σε προηγούμενη συνεργασία </w:t>
      </w:r>
      <w:r w:rsidR="004F542D">
        <w:rPr>
          <w:rFonts w:ascii="Bookman Old Style" w:hAnsi="Bookman Old Style"/>
          <w:sz w:val="28"/>
          <w:szCs w:val="28"/>
          <w:lang w:val="el-GR"/>
        </w:rPr>
        <w:t>με τον πληροφοριοδότη η οποία</w:t>
      </w:r>
      <w:r w:rsidR="009A3C62">
        <w:rPr>
          <w:rFonts w:ascii="Bookman Old Style" w:hAnsi="Bookman Old Style"/>
          <w:sz w:val="28"/>
          <w:szCs w:val="28"/>
          <w:lang w:val="el-GR"/>
        </w:rPr>
        <w:t xml:space="preserve"> είχε θετικό αποτέλεσμα</w:t>
      </w:r>
      <w:r w:rsidRPr="002F7ED8">
        <w:rPr>
          <w:rFonts w:ascii="Bookman Old Style" w:hAnsi="Bookman Old Style"/>
          <w:sz w:val="28"/>
          <w:szCs w:val="28"/>
          <w:lang w:val="el-GR"/>
        </w:rPr>
        <w:t>, σχετική είναι και η</w:t>
      </w:r>
      <w:r w:rsidR="00AC64AC">
        <w:rPr>
          <w:rFonts w:ascii="Bookman Old Style" w:hAnsi="Bookman Old Style"/>
          <w:sz w:val="28"/>
          <w:szCs w:val="28"/>
          <w:lang w:val="el-GR"/>
        </w:rPr>
        <w:t xml:space="preserve"> υπόθεση στην</w:t>
      </w:r>
      <w:r w:rsidRPr="002F7ED8">
        <w:rPr>
          <w:rFonts w:ascii="Bookman Old Style" w:hAnsi="Bookman Old Style"/>
          <w:sz w:val="28"/>
          <w:szCs w:val="28"/>
          <w:lang w:val="el-GR"/>
        </w:rPr>
        <w:t xml:space="preserve"> </w:t>
      </w:r>
      <w:r w:rsidRPr="002F7ED8">
        <w:rPr>
          <w:rFonts w:ascii="Bookman Old Style" w:hAnsi="Bookman Old Style"/>
          <w:b/>
          <w:bCs/>
          <w:i/>
          <w:iCs/>
          <w:sz w:val="28"/>
          <w:szCs w:val="28"/>
          <w:lang w:val="el-GR"/>
        </w:rPr>
        <w:t xml:space="preserve">Αίτηση του Ι. </w:t>
      </w:r>
      <w:r w:rsidR="00AC64AC">
        <w:rPr>
          <w:rFonts w:ascii="Bookman Old Style" w:hAnsi="Bookman Old Style"/>
          <w:b/>
          <w:bCs/>
          <w:i/>
          <w:iCs/>
          <w:sz w:val="28"/>
          <w:szCs w:val="28"/>
          <w:lang w:val="el-GR"/>
        </w:rPr>
        <w:t>Παύλου</w:t>
      </w:r>
      <w:r w:rsidRPr="002F7ED8">
        <w:rPr>
          <w:rFonts w:ascii="Bookman Old Style" w:hAnsi="Bookman Old Style"/>
          <w:b/>
          <w:bCs/>
          <w:i/>
          <w:iCs/>
          <w:sz w:val="28"/>
          <w:szCs w:val="28"/>
          <w:lang w:val="el-GR"/>
        </w:rPr>
        <w:t>, Πολιτική</w:t>
      </w:r>
      <w:r w:rsidR="00E6475B">
        <w:rPr>
          <w:rFonts w:ascii="Bookman Old Style" w:hAnsi="Bookman Old Style"/>
          <w:b/>
          <w:bCs/>
          <w:i/>
          <w:iCs/>
          <w:sz w:val="28"/>
          <w:szCs w:val="28"/>
          <w:lang w:val="el-GR"/>
        </w:rPr>
        <w:t xml:space="preserve"> Αίτηση Αρ. 114/2020, ημερ. 20/10/2020</w:t>
      </w:r>
      <w:r w:rsidR="00E6475B">
        <w:rPr>
          <w:rFonts w:ascii="Bookman Old Style" w:hAnsi="Bookman Old Style"/>
          <w:sz w:val="28"/>
          <w:szCs w:val="28"/>
          <w:lang w:val="el-GR"/>
        </w:rPr>
        <w:t>,</w:t>
      </w:r>
      <w:r w:rsidRPr="002F7ED8">
        <w:rPr>
          <w:rFonts w:ascii="Bookman Old Style" w:hAnsi="Bookman Old Style"/>
          <w:b/>
          <w:bCs/>
          <w:i/>
          <w:iCs/>
          <w:sz w:val="28"/>
          <w:szCs w:val="28"/>
          <w:lang w:val="el-GR"/>
        </w:rPr>
        <w:t xml:space="preserve"> </w:t>
      </w:r>
      <w:r w:rsidRPr="002F7ED8">
        <w:rPr>
          <w:rFonts w:ascii="Bookman Old Style" w:hAnsi="Bookman Old Style"/>
          <w:sz w:val="28"/>
          <w:szCs w:val="28"/>
          <w:lang w:val="el-GR"/>
        </w:rPr>
        <w:t>όπου λέχθηκαν  τα ακόλουθα:</w:t>
      </w:r>
    </w:p>
    <w:p w14:paraId="7F6BB27C" w14:textId="77777777" w:rsidR="003E20E8" w:rsidRPr="002F7ED8" w:rsidRDefault="003E20E8" w:rsidP="00EC1A6E">
      <w:pPr>
        <w:spacing w:line="480" w:lineRule="auto"/>
        <w:jc w:val="both"/>
        <w:rPr>
          <w:rFonts w:ascii="Bookman Old Style" w:hAnsi="Bookman Old Style"/>
          <w:lang/>
        </w:rPr>
      </w:pPr>
    </w:p>
    <w:p w14:paraId="100A32E9" w14:textId="2C526ABD" w:rsidR="002F7ED8" w:rsidRPr="002F7ED8" w:rsidRDefault="002F7ED8" w:rsidP="00EC1A6E">
      <w:pPr>
        <w:spacing w:line="276" w:lineRule="auto"/>
        <w:ind w:left="426" w:right="390"/>
        <w:jc w:val="both"/>
        <w:rPr>
          <w:rFonts w:ascii="Bookman Old Style" w:hAnsi="Bookman Old Style"/>
          <w:i/>
          <w:iCs/>
          <w:sz w:val="26"/>
          <w:szCs w:val="26"/>
          <w:lang/>
        </w:rPr>
      </w:pPr>
      <w:r w:rsidRPr="002F7ED8">
        <w:rPr>
          <w:rFonts w:ascii="Bookman Old Style" w:hAnsi="Bookman Old Style" w:cs="Arial"/>
          <w:color w:val="000000"/>
          <w:sz w:val="26"/>
          <w:szCs w:val="26"/>
          <w:lang w:val="el-GR"/>
        </w:rPr>
        <w:t>«</w:t>
      </w:r>
      <w:r w:rsidRPr="002F7ED8">
        <w:rPr>
          <w:rFonts w:ascii="Bookman Old Style" w:hAnsi="Bookman Old Style" w:cs="Arial"/>
          <w:i/>
          <w:iCs/>
          <w:color w:val="000000"/>
          <w:sz w:val="26"/>
          <w:szCs w:val="26"/>
          <w:lang w:val="el-GR"/>
        </w:rPr>
        <w:t xml:space="preserve">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ποίον τρόπο η πληροφορία οδήγησε στα καταληκτικά συμπεράσματα. Στην πράξη, επί του όρκου, μόνο συμπεράσματα καταγράφονται.  </w:t>
      </w:r>
    </w:p>
    <w:p w14:paraId="724FC5B8" w14:textId="77777777" w:rsidR="002F7ED8" w:rsidRPr="002F7ED8" w:rsidRDefault="002F7ED8" w:rsidP="00EC1A6E">
      <w:pPr>
        <w:spacing w:line="276" w:lineRule="auto"/>
        <w:ind w:right="45"/>
        <w:jc w:val="both"/>
        <w:rPr>
          <w:rFonts w:ascii="Bookman Old Style" w:hAnsi="Bookman Old Style"/>
          <w:i/>
          <w:iCs/>
          <w:sz w:val="26"/>
          <w:szCs w:val="26"/>
          <w:lang/>
        </w:rPr>
      </w:pPr>
      <w:r w:rsidRPr="002F7ED8">
        <w:rPr>
          <w:rFonts w:ascii="Bookman Old Style" w:hAnsi="Bookman Old Style" w:cs="Arial"/>
          <w:i/>
          <w:iCs/>
          <w:color w:val="000000"/>
          <w:sz w:val="26"/>
          <w:szCs w:val="26"/>
          <w:lang w:val="el-GR"/>
        </w:rPr>
        <w:t> </w:t>
      </w:r>
    </w:p>
    <w:p w14:paraId="79612312" w14:textId="1B0030B5" w:rsidR="002F7ED8" w:rsidRPr="002F7ED8" w:rsidRDefault="002F7ED8" w:rsidP="00EC1A6E">
      <w:pPr>
        <w:spacing w:line="276" w:lineRule="auto"/>
        <w:ind w:left="426" w:right="390"/>
        <w:jc w:val="both"/>
        <w:rPr>
          <w:rFonts w:ascii="Bookman Old Style" w:hAnsi="Bookman Old Style"/>
          <w:sz w:val="26"/>
          <w:szCs w:val="26"/>
          <w:lang/>
        </w:rPr>
      </w:pPr>
      <w:r w:rsidRPr="002F7ED8">
        <w:rPr>
          <w:rFonts w:ascii="Bookman Old Style" w:hAnsi="Bookman Old Style" w:cs="Arial"/>
          <w:i/>
          <w:iCs/>
          <w:color w:val="000000"/>
          <w:sz w:val="26"/>
          <w:szCs w:val="26"/>
          <w:lang w:val="el-GR"/>
        </w:rPr>
        <w:lastRenderedPageBreak/>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C54F86">
        <w:rPr>
          <w:rFonts w:ascii="Bookman Old Style" w:hAnsi="Bookman Old Style" w:cs="Arial"/>
          <w:i/>
          <w:iCs/>
          <w:color w:val="000000"/>
          <w:sz w:val="26"/>
          <w:szCs w:val="26"/>
          <w:lang w:val="el-GR"/>
        </w:rPr>
        <w:t>(</w:t>
      </w:r>
      <w:r w:rsidRPr="002F7ED8">
        <w:rPr>
          <w:rFonts w:ascii="Bookman Old Style" w:hAnsi="Bookman Old Style" w:cs="Arial"/>
          <w:i/>
          <w:iCs/>
          <w:color w:val="000000"/>
          <w:sz w:val="26"/>
          <w:szCs w:val="26"/>
          <w:lang w:val="el-GR"/>
        </w:rPr>
        <w:t>Βλ</w:t>
      </w:r>
      <w:r w:rsidRPr="00C54F86">
        <w:rPr>
          <w:rFonts w:ascii="Bookman Old Style" w:hAnsi="Bookman Old Style" w:cs="Arial"/>
          <w:i/>
          <w:iCs/>
          <w:color w:val="000000"/>
          <w:sz w:val="26"/>
          <w:szCs w:val="26"/>
          <w:lang w:val="el-GR"/>
        </w:rPr>
        <w:t xml:space="preserve">. </w:t>
      </w:r>
      <w:r w:rsidRPr="002F7ED8">
        <w:rPr>
          <w:rFonts w:ascii="Bookman Old Style" w:hAnsi="Bookman Old Style" w:cs="Arial"/>
          <w:b/>
          <w:bCs/>
          <w:i/>
          <w:iCs/>
          <w:color w:val="000000"/>
          <w:sz w:val="26"/>
          <w:szCs w:val="26"/>
          <w:lang w:val="en-US"/>
        </w:rPr>
        <w:t>C</w:t>
      </w:r>
      <w:r w:rsidRPr="00C54F86">
        <w:rPr>
          <w:rFonts w:ascii="Bookman Old Style" w:hAnsi="Bookman Old Style" w:cs="Arial"/>
          <w:b/>
          <w:bCs/>
          <w:i/>
          <w:iCs/>
          <w:color w:val="000000"/>
          <w:sz w:val="26"/>
          <w:szCs w:val="26"/>
          <w:lang w:val="el-GR"/>
        </w:rPr>
        <w:t>.</w:t>
      </w:r>
      <w:r w:rsidRPr="002F7ED8">
        <w:rPr>
          <w:rFonts w:ascii="Bookman Old Style" w:hAnsi="Bookman Old Style" w:cs="Arial"/>
          <w:b/>
          <w:bCs/>
          <w:i/>
          <w:iCs/>
          <w:color w:val="000000"/>
          <w:sz w:val="26"/>
          <w:szCs w:val="26"/>
          <w:lang w:val="en-US"/>
        </w:rPr>
        <w:t>P</w:t>
      </w:r>
      <w:r w:rsidRPr="00C54F86">
        <w:rPr>
          <w:rFonts w:ascii="Bookman Old Style" w:hAnsi="Bookman Old Style" w:cs="Arial"/>
          <w:b/>
          <w:bCs/>
          <w:i/>
          <w:iCs/>
          <w:color w:val="000000"/>
          <w:sz w:val="26"/>
          <w:szCs w:val="26"/>
          <w:lang w:val="el-GR"/>
        </w:rPr>
        <w:t>.</w:t>
      </w:r>
      <w:r w:rsidRPr="002F7ED8">
        <w:rPr>
          <w:rFonts w:ascii="Bookman Old Style" w:hAnsi="Bookman Old Style" w:cs="Arial"/>
          <w:b/>
          <w:bCs/>
          <w:i/>
          <w:iCs/>
          <w:color w:val="000000"/>
          <w:sz w:val="26"/>
          <w:szCs w:val="26"/>
          <w:lang w:val="en-US"/>
        </w:rPr>
        <w:t>S</w:t>
      </w:r>
      <w:r w:rsidRPr="00C54F86">
        <w:rPr>
          <w:rFonts w:ascii="Bookman Old Style" w:hAnsi="Bookman Old Style" w:cs="Arial"/>
          <w:b/>
          <w:bCs/>
          <w:i/>
          <w:iCs/>
          <w:color w:val="000000"/>
          <w:sz w:val="26"/>
          <w:szCs w:val="26"/>
          <w:lang w:val="el-GR"/>
        </w:rPr>
        <w:t xml:space="preserve">. </w:t>
      </w:r>
      <w:r w:rsidRPr="002F7ED8">
        <w:rPr>
          <w:rFonts w:ascii="Bookman Old Style" w:hAnsi="Bookman Old Style" w:cs="Arial"/>
          <w:b/>
          <w:bCs/>
          <w:i/>
          <w:iCs/>
          <w:color w:val="000000"/>
          <w:sz w:val="26"/>
          <w:szCs w:val="26"/>
          <w:lang w:val="en-US"/>
        </w:rPr>
        <w:t>Freight</w:t>
      </w:r>
      <w:r w:rsidRPr="00C54F86">
        <w:rPr>
          <w:rFonts w:ascii="Bookman Old Style" w:hAnsi="Bookman Old Style" w:cs="Arial"/>
          <w:b/>
          <w:bCs/>
          <w:i/>
          <w:iCs/>
          <w:color w:val="000000"/>
          <w:sz w:val="26"/>
          <w:szCs w:val="26"/>
          <w:lang w:val="el-GR"/>
        </w:rPr>
        <w:t xml:space="preserve"> </w:t>
      </w:r>
      <w:r w:rsidRPr="002F7ED8">
        <w:rPr>
          <w:rFonts w:ascii="Bookman Old Style" w:hAnsi="Bookman Old Style" w:cs="Arial"/>
          <w:b/>
          <w:bCs/>
          <w:i/>
          <w:iCs/>
          <w:color w:val="000000"/>
          <w:sz w:val="26"/>
          <w:szCs w:val="26"/>
          <w:lang w:val="en-US"/>
        </w:rPr>
        <w:t>Services</w:t>
      </w:r>
      <w:r w:rsidRPr="00C54F86">
        <w:rPr>
          <w:rFonts w:ascii="Bookman Old Style" w:hAnsi="Bookman Old Style" w:cs="Arial"/>
          <w:b/>
          <w:bCs/>
          <w:i/>
          <w:iCs/>
          <w:color w:val="000000"/>
          <w:sz w:val="26"/>
          <w:szCs w:val="26"/>
          <w:lang w:val="el-GR"/>
        </w:rPr>
        <w:t xml:space="preserve"> </w:t>
      </w:r>
      <w:r w:rsidRPr="002F7ED8">
        <w:rPr>
          <w:rFonts w:ascii="Bookman Old Style" w:hAnsi="Bookman Old Style" w:cs="Arial"/>
          <w:b/>
          <w:bCs/>
          <w:i/>
          <w:iCs/>
          <w:color w:val="000000"/>
          <w:sz w:val="26"/>
          <w:szCs w:val="26"/>
          <w:lang w:val="en-US"/>
        </w:rPr>
        <w:t>Ltd</w:t>
      </w:r>
      <w:r w:rsidRPr="00C54F86">
        <w:rPr>
          <w:rFonts w:ascii="Bookman Old Style" w:hAnsi="Bookman Old Style" w:cs="Arial"/>
          <w:b/>
          <w:bCs/>
          <w:i/>
          <w:iCs/>
          <w:color w:val="000000"/>
          <w:sz w:val="26"/>
          <w:szCs w:val="26"/>
          <w:lang w:val="el-GR"/>
        </w:rPr>
        <w:t xml:space="preserve"> </w:t>
      </w:r>
      <w:r w:rsidRPr="002F7ED8">
        <w:rPr>
          <w:rFonts w:ascii="Bookman Old Style" w:hAnsi="Bookman Old Style" w:cs="Arial"/>
          <w:b/>
          <w:bCs/>
          <w:i/>
          <w:iCs/>
          <w:color w:val="000000"/>
          <w:sz w:val="26"/>
          <w:szCs w:val="26"/>
          <w:lang w:val="en-US"/>
        </w:rPr>
        <w:t>v</w:t>
      </w:r>
      <w:r w:rsidRPr="00C54F86">
        <w:rPr>
          <w:rFonts w:ascii="Bookman Old Style" w:hAnsi="Bookman Old Style" w:cs="Arial"/>
          <w:b/>
          <w:bCs/>
          <w:i/>
          <w:iCs/>
          <w:color w:val="000000"/>
          <w:sz w:val="26"/>
          <w:szCs w:val="26"/>
          <w:lang w:val="el-GR"/>
        </w:rPr>
        <w:t xml:space="preserve">. </w:t>
      </w:r>
      <w:r w:rsidRPr="002F7ED8">
        <w:rPr>
          <w:rFonts w:ascii="Bookman Old Style" w:hAnsi="Bookman Old Style" w:cs="Arial"/>
          <w:b/>
          <w:bCs/>
          <w:i/>
          <w:iCs/>
          <w:color w:val="000000"/>
          <w:sz w:val="26"/>
          <w:szCs w:val="26"/>
          <w:lang w:val="el-GR"/>
        </w:rPr>
        <w:t>Γεν</w:t>
      </w:r>
      <w:r w:rsidR="00C54F86">
        <w:rPr>
          <w:rFonts w:ascii="Bookman Old Style" w:hAnsi="Bookman Old Style" w:cs="Arial"/>
          <w:b/>
          <w:bCs/>
          <w:i/>
          <w:iCs/>
          <w:color w:val="000000"/>
          <w:sz w:val="26"/>
          <w:szCs w:val="26"/>
          <w:lang w:val="el-GR"/>
        </w:rPr>
        <w:t>.</w:t>
      </w:r>
      <w:r w:rsidR="00C54F86" w:rsidRPr="00C54F86">
        <w:rPr>
          <w:rFonts w:ascii="Bookman Old Style" w:hAnsi="Bookman Old Style" w:cs="Arial"/>
          <w:b/>
          <w:bCs/>
          <w:i/>
          <w:iCs/>
          <w:color w:val="000000"/>
          <w:sz w:val="26"/>
          <w:szCs w:val="26"/>
          <w:lang w:val="el-GR"/>
        </w:rPr>
        <w:t xml:space="preserve"> </w:t>
      </w:r>
      <w:r w:rsidR="00C54F86">
        <w:rPr>
          <w:rFonts w:ascii="Bookman Old Style" w:hAnsi="Bookman Old Style" w:cs="Arial"/>
          <w:b/>
          <w:bCs/>
          <w:i/>
          <w:iCs/>
          <w:color w:val="000000"/>
          <w:sz w:val="26"/>
          <w:szCs w:val="26"/>
          <w:lang w:val="el-GR"/>
        </w:rPr>
        <w:t>Εισαγγελέα</w:t>
      </w:r>
      <w:r w:rsidR="00C54F86" w:rsidRPr="00C54F86">
        <w:rPr>
          <w:rFonts w:ascii="Bookman Old Style" w:hAnsi="Bookman Old Style" w:cs="Arial"/>
          <w:b/>
          <w:bCs/>
          <w:i/>
          <w:iCs/>
          <w:color w:val="000000"/>
          <w:sz w:val="26"/>
          <w:szCs w:val="26"/>
          <w:lang w:val="el-GR"/>
        </w:rPr>
        <w:t xml:space="preserve">, </w:t>
      </w:r>
      <w:r w:rsidR="00C54F86">
        <w:rPr>
          <w:rFonts w:ascii="Bookman Old Style" w:hAnsi="Bookman Old Style" w:cs="Arial"/>
          <w:b/>
          <w:bCs/>
          <w:i/>
          <w:iCs/>
          <w:color w:val="000000"/>
          <w:sz w:val="26"/>
          <w:szCs w:val="26"/>
          <w:lang w:val="el-GR"/>
        </w:rPr>
        <w:t>Πολ</w:t>
      </w:r>
      <w:r w:rsidR="00C54F86" w:rsidRPr="00C54F86">
        <w:rPr>
          <w:rFonts w:ascii="Bookman Old Style" w:hAnsi="Bookman Old Style" w:cs="Arial"/>
          <w:b/>
          <w:bCs/>
          <w:i/>
          <w:iCs/>
          <w:color w:val="000000"/>
          <w:sz w:val="26"/>
          <w:szCs w:val="26"/>
          <w:lang w:val="el-GR"/>
        </w:rPr>
        <w:t xml:space="preserve">. </w:t>
      </w:r>
      <w:r w:rsidR="00C54F86">
        <w:rPr>
          <w:rFonts w:ascii="Bookman Old Style" w:hAnsi="Bookman Old Style" w:cs="Arial"/>
          <w:b/>
          <w:bCs/>
          <w:i/>
          <w:iCs/>
          <w:color w:val="000000"/>
          <w:sz w:val="26"/>
          <w:szCs w:val="26"/>
          <w:lang w:val="el-GR"/>
        </w:rPr>
        <w:t>Εφ. 219/14, 29.2.2016</w:t>
      </w:r>
      <w:r w:rsidR="00C54F86" w:rsidRPr="00C54F86">
        <w:rPr>
          <w:rFonts w:ascii="Bookman Old Style" w:hAnsi="Bookman Old Style" w:cs="Arial"/>
          <w:i/>
          <w:iCs/>
          <w:color w:val="000000"/>
          <w:sz w:val="26"/>
          <w:szCs w:val="26"/>
          <w:lang w:val="el-GR"/>
        </w:rPr>
        <w:t>)</w:t>
      </w:r>
      <w:r w:rsidR="00C54F86">
        <w:rPr>
          <w:rFonts w:ascii="Bookman Old Style" w:hAnsi="Bookman Old Style" w:cs="Arial"/>
          <w:i/>
          <w:iCs/>
          <w:color w:val="000000"/>
          <w:sz w:val="26"/>
          <w:szCs w:val="26"/>
          <w:lang w:val="el-GR"/>
        </w:rPr>
        <w:t>.</w:t>
      </w:r>
      <w:r w:rsidRPr="002F7ED8">
        <w:rPr>
          <w:rFonts w:ascii="Bookman Old Style" w:hAnsi="Bookman Old Style" w:cs="Arial"/>
          <w:b/>
          <w:bCs/>
          <w:i/>
          <w:iCs/>
          <w:color w:val="000000"/>
          <w:sz w:val="26"/>
          <w:szCs w:val="26"/>
          <w:lang w:val="en-US"/>
        </w:rPr>
        <w:t> </w:t>
      </w:r>
      <w:r w:rsidR="003E20E8" w:rsidRPr="002F7ED8">
        <w:rPr>
          <w:rFonts w:ascii="Bookman Old Style" w:hAnsi="Bookman Old Style" w:cs="Arial"/>
          <w:i/>
          <w:iCs/>
          <w:color w:val="000000"/>
          <w:sz w:val="26"/>
          <w:szCs w:val="26"/>
          <w:lang w:val="el-GR"/>
        </w:rPr>
        <w:t>Έστω</w:t>
      </w:r>
      <w:r w:rsidRPr="002F7ED8">
        <w:rPr>
          <w:rFonts w:ascii="Bookman Old Style" w:hAnsi="Bookman Old Style" w:cs="Arial"/>
          <w:i/>
          <w:iCs/>
          <w:color w:val="000000"/>
          <w:sz w:val="26"/>
          <w:szCs w:val="26"/>
          <w:lang w:val="el-GR"/>
        </w:rPr>
        <w:t xml:space="preserve"> και σε χαμηλό επίπεδο όμως, πρέπει να δοθούν στοιχεία και όχι απλά συμπεράσματα ή καταλήξεις, όπως συμβαίνει εν προκειμένω</w:t>
      </w:r>
      <w:r w:rsidRPr="002F7ED8">
        <w:rPr>
          <w:rFonts w:ascii="Bookman Old Style" w:hAnsi="Bookman Old Style" w:cs="Arial"/>
          <w:color w:val="000000"/>
          <w:sz w:val="26"/>
          <w:szCs w:val="26"/>
          <w:lang w:val="el-GR"/>
        </w:rPr>
        <w:t>.»</w:t>
      </w:r>
    </w:p>
    <w:p w14:paraId="1E8B53DD" w14:textId="77777777" w:rsidR="002F7ED8" w:rsidRDefault="002F7ED8" w:rsidP="00EC1A6E">
      <w:pPr>
        <w:spacing w:line="480" w:lineRule="auto"/>
        <w:rPr>
          <w:sz w:val="28"/>
          <w:szCs w:val="28"/>
          <w:lang w:val="el-GR"/>
        </w:rPr>
      </w:pPr>
      <w:r w:rsidRPr="002F7ED8">
        <w:rPr>
          <w:sz w:val="28"/>
          <w:szCs w:val="28"/>
          <w:lang w:val="el-GR"/>
        </w:rPr>
        <w:t> </w:t>
      </w:r>
    </w:p>
    <w:p w14:paraId="1C9657E5" w14:textId="75FB4088" w:rsidR="00EC1A6E" w:rsidRPr="00995759" w:rsidRDefault="00995759" w:rsidP="00995759">
      <w:pPr>
        <w:spacing w:line="480" w:lineRule="auto"/>
        <w:jc w:val="both"/>
        <w:rPr>
          <w:rFonts w:ascii="Bookman Old Style" w:hAnsi="Bookman Old Style"/>
          <w:sz w:val="28"/>
          <w:szCs w:val="28"/>
          <w:lang w:val="el-GR"/>
        </w:rPr>
      </w:pPr>
      <w:r w:rsidRPr="00995759">
        <w:rPr>
          <w:rFonts w:ascii="Bookman Old Style" w:hAnsi="Bookman Old Style"/>
          <w:sz w:val="28"/>
          <w:szCs w:val="28"/>
          <w:lang w:val="el-GR"/>
        </w:rPr>
        <w:t xml:space="preserve">Τα πιο πάνω επαναλήφθηκαν και στην πρόσφατη Απόφαση </w:t>
      </w:r>
      <w:r w:rsidRPr="00C54F86">
        <w:rPr>
          <w:rFonts w:ascii="Bookman Old Style" w:hAnsi="Bookman Old Style"/>
          <w:b/>
          <w:bCs/>
          <w:i/>
          <w:iCs/>
          <w:sz w:val="28"/>
          <w:szCs w:val="28"/>
          <w:lang w:val="el-GR"/>
        </w:rPr>
        <w:t>Αναφορικά με την</w:t>
      </w:r>
      <w:r>
        <w:rPr>
          <w:rFonts w:ascii="Bookman Old Style" w:hAnsi="Bookman Old Style"/>
          <w:sz w:val="28"/>
          <w:szCs w:val="28"/>
          <w:lang w:val="el-GR"/>
        </w:rPr>
        <w:t xml:space="preserve"> </w:t>
      </w:r>
      <w:r w:rsidRPr="00995759">
        <w:rPr>
          <w:rFonts w:ascii="Bookman Old Style" w:hAnsi="Bookman Old Style"/>
          <w:b/>
          <w:bCs/>
          <w:i/>
          <w:iCs/>
          <w:sz w:val="28"/>
          <w:szCs w:val="28"/>
          <w:lang w:val="el-GR"/>
        </w:rPr>
        <w:t xml:space="preserve">Αίτηση του </w:t>
      </w:r>
      <w:r w:rsidRPr="00995759">
        <w:rPr>
          <w:rFonts w:ascii="Bookman Old Style" w:hAnsi="Bookman Old Style"/>
          <w:b/>
          <w:bCs/>
          <w:i/>
          <w:iCs/>
          <w:sz w:val="28"/>
          <w:szCs w:val="28"/>
          <w:lang w:val="en-US"/>
        </w:rPr>
        <w:t>A</w:t>
      </w:r>
      <w:r w:rsidRPr="00995759">
        <w:rPr>
          <w:rFonts w:ascii="Bookman Old Style" w:hAnsi="Bookman Old Style"/>
          <w:b/>
          <w:bCs/>
          <w:i/>
          <w:iCs/>
          <w:sz w:val="28"/>
          <w:szCs w:val="28"/>
          <w:lang w:val="el-GR"/>
        </w:rPr>
        <w:t>.</w:t>
      </w:r>
      <w:r w:rsidRPr="00995759">
        <w:rPr>
          <w:rFonts w:ascii="Bookman Old Style" w:hAnsi="Bookman Old Style"/>
          <w:b/>
          <w:bCs/>
          <w:i/>
          <w:iCs/>
          <w:sz w:val="28"/>
          <w:szCs w:val="28"/>
          <w:lang w:val="en-US"/>
        </w:rPr>
        <w:t>D</w:t>
      </w:r>
      <w:r w:rsidRPr="00995759">
        <w:rPr>
          <w:rFonts w:ascii="Bookman Old Style" w:hAnsi="Bookman Old Style"/>
          <w:b/>
          <w:bCs/>
          <w:i/>
          <w:iCs/>
          <w:sz w:val="28"/>
          <w:szCs w:val="28"/>
          <w:lang w:val="el-GR"/>
        </w:rPr>
        <w:t>.</w:t>
      </w:r>
      <w:r w:rsidRPr="00995759">
        <w:rPr>
          <w:rFonts w:ascii="Bookman Old Style" w:hAnsi="Bookman Old Style"/>
          <w:b/>
          <w:bCs/>
          <w:i/>
          <w:iCs/>
          <w:sz w:val="28"/>
          <w:szCs w:val="28"/>
          <w:lang w:val="en-US"/>
        </w:rPr>
        <w:t>S</w:t>
      </w:r>
      <w:r w:rsidRPr="00995759">
        <w:rPr>
          <w:rFonts w:ascii="Bookman Old Style" w:hAnsi="Bookman Old Style"/>
          <w:b/>
          <w:bCs/>
          <w:i/>
          <w:iCs/>
          <w:sz w:val="28"/>
          <w:szCs w:val="28"/>
          <w:lang w:val="el-GR"/>
        </w:rPr>
        <w:t>.</w:t>
      </w:r>
      <w:r w:rsidR="00C54F86">
        <w:rPr>
          <w:rFonts w:ascii="Bookman Old Style" w:hAnsi="Bookman Old Style"/>
          <w:b/>
          <w:bCs/>
          <w:i/>
          <w:iCs/>
          <w:sz w:val="28"/>
          <w:szCs w:val="28"/>
          <w:lang w:val="el-GR"/>
        </w:rPr>
        <w:t>,</w:t>
      </w:r>
      <w:r w:rsidRPr="00995759">
        <w:rPr>
          <w:rFonts w:ascii="Bookman Old Style" w:hAnsi="Bookman Old Style"/>
          <w:b/>
          <w:bCs/>
          <w:i/>
          <w:iCs/>
          <w:sz w:val="28"/>
          <w:szCs w:val="28"/>
          <w:lang w:val="el-GR"/>
        </w:rPr>
        <w:t xml:space="preserve"> Πολιτική Έφεση </w:t>
      </w:r>
      <w:r w:rsidR="00C54F86">
        <w:rPr>
          <w:rFonts w:ascii="Bookman Old Style" w:hAnsi="Bookman Old Style"/>
          <w:b/>
          <w:bCs/>
          <w:i/>
          <w:iCs/>
          <w:sz w:val="28"/>
          <w:szCs w:val="28"/>
          <w:lang w:val="el-GR"/>
        </w:rPr>
        <w:t>Α</w:t>
      </w:r>
      <w:r w:rsidRPr="00995759">
        <w:rPr>
          <w:rFonts w:ascii="Bookman Old Style" w:hAnsi="Bookman Old Style"/>
          <w:b/>
          <w:bCs/>
          <w:i/>
          <w:iCs/>
          <w:sz w:val="28"/>
          <w:szCs w:val="28"/>
          <w:lang w:val="el-GR"/>
        </w:rPr>
        <w:t>ρ. 340/2021, ημερ. 6/7/2023</w:t>
      </w:r>
      <w:r w:rsidRPr="00995759">
        <w:rPr>
          <w:rFonts w:ascii="Bookman Old Style" w:hAnsi="Bookman Old Style"/>
          <w:sz w:val="28"/>
          <w:szCs w:val="28"/>
          <w:lang w:val="el-GR"/>
        </w:rPr>
        <w:t>.</w:t>
      </w:r>
    </w:p>
    <w:p w14:paraId="269CE410" w14:textId="77777777" w:rsidR="00995759" w:rsidRPr="002F7ED8" w:rsidRDefault="00995759" w:rsidP="00995759">
      <w:pPr>
        <w:spacing w:line="480" w:lineRule="auto"/>
        <w:jc w:val="both"/>
        <w:rPr>
          <w:rFonts w:ascii="Bookman Old Style" w:hAnsi="Bookman Old Style"/>
          <w:lang w:val="el-GR"/>
        </w:rPr>
      </w:pPr>
    </w:p>
    <w:p w14:paraId="621D1588" w14:textId="66FCC4DC" w:rsidR="002F7ED8" w:rsidRDefault="002F7ED8" w:rsidP="00EC1A6E">
      <w:pPr>
        <w:spacing w:line="480" w:lineRule="auto"/>
        <w:jc w:val="both"/>
        <w:rPr>
          <w:rFonts w:ascii="Bookman Old Style" w:hAnsi="Bookman Old Style"/>
          <w:sz w:val="28"/>
          <w:szCs w:val="28"/>
          <w:lang w:val="el-GR"/>
        </w:rPr>
      </w:pPr>
      <w:r w:rsidRPr="002F7ED8">
        <w:rPr>
          <w:rFonts w:ascii="Bookman Old Style" w:hAnsi="Bookman Old Style"/>
          <w:sz w:val="28"/>
          <w:szCs w:val="28"/>
          <w:lang w:val="el-GR"/>
        </w:rPr>
        <w:t>Για την επάρκεια του μαρτυρικού υλικού που τίθεται ενώπιον Δικαστηρίου για να μπορέσει το ίδιο το Δικαστήριο να διαμορφώσει την δική του κρίση, παραπέμπουμε και στη</w:t>
      </w:r>
      <w:r w:rsidR="00AC64AC">
        <w:rPr>
          <w:rFonts w:ascii="Bookman Old Style" w:hAnsi="Bookman Old Style"/>
          <w:sz w:val="28"/>
          <w:szCs w:val="28"/>
          <w:lang w:val="el-GR"/>
        </w:rPr>
        <w:t>ν υπόθεση</w:t>
      </w:r>
      <w:r w:rsidRPr="002F7ED8">
        <w:rPr>
          <w:rFonts w:ascii="Bookman Old Style" w:hAnsi="Bookman Old Style"/>
          <w:sz w:val="28"/>
          <w:szCs w:val="28"/>
          <w:lang w:val="el-GR"/>
        </w:rPr>
        <w:t xml:space="preserve"> </w:t>
      </w:r>
      <w:r w:rsidR="00AC64AC">
        <w:rPr>
          <w:rFonts w:ascii="Bookman Old Style" w:hAnsi="Bookman Old Style"/>
          <w:b/>
          <w:bCs/>
          <w:i/>
          <w:iCs/>
          <w:sz w:val="28"/>
          <w:szCs w:val="28"/>
          <w:lang w:val="el-GR"/>
        </w:rPr>
        <w:t xml:space="preserve">Αναφορικά με την Αίτηση του Σταύρου </w:t>
      </w:r>
      <w:r w:rsidRPr="002F7ED8">
        <w:rPr>
          <w:rFonts w:ascii="Bookman Old Style" w:hAnsi="Bookman Old Style"/>
          <w:b/>
          <w:bCs/>
          <w:i/>
          <w:iCs/>
          <w:sz w:val="28"/>
          <w:szCs w:val="28"/>
          <w:lang w:val="el-GR"/>
        </w:rPr>
        <w:t>Βαρνάβα</w:t>
      </w:r>
      <w:r w:rsidR="00C54F86">
        <w:rPr>
          <w:rFonts w:ascii="Bookman Old Style" w:hAnsi="Bookman Old Style"/>
          <w:b/>
          <w:bCs/>
          <w:i/>
          <w:iCs/>
          <w:sz w:val="28"/>
          <w:szCs w:val="28"/>
          <w:lang w:val="el-GR"/>
        </w:rPr>
        <w:t xml:space="preserve"> (2013) 1(Β) Α.Α.Δ. 1143</w:t>
      </w:r>
      <w:r w:rsidR="00C54F86">
        <w:rPr>
          <w:rFonts w:ascii="Bookman Old Style" w:hAnsi="Bookman Old Style"/>
          <w:sz w:val="28"/>
          <w:szCs w:val="28"/>
          <w:lang w:val="el-GR"/>
        </w:rPr>
        <w:t>.</w:t>
      </w:r>
    </w:p>
    <w:p w14:paraId="131DB2EC" w14:textId="77777777" w:rsidR="00C54F86" w:rsidRDefault="00C54F86" w:rsidP="00EC1A6E">
      <w:pPr>
        <w:spacing w:line="480" w:lineRule="auto"/>
        <w:jc w:val="both"/>
        <w:rPr>
          <w:rFonts w:ascii="Bookman Old Style" w:hAnsi="Bookman Old Style"/>
          <w:sz w:val="28"/>
          <w:szCs w:val="28"/>
          <w:lang w:val="el-GR"/>
        </w:rPr>
      </w:pPr>
    </w:p>
    <w:p w14:paraId="18B355A3" w14:textId="0F4DE962" w:rsidR="00F17D94" w:rsidRPr="00C54F86" w:rsidRDefault="003E20E8" w:rsidP="00EC1A6E">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Δεν χρειάζεται </w:t>
      </w:r>
      <w:r w:rsidR="00F17D94">
        <w:rPr>
          <w:rFonts w:ascii="Bookman Old Style" w:hAnsi="Bookman Old Style"/>
          <w:sz w:val="28"/>
          <w:szCs w:val="28"/>
          <w:lang w:val="el-GR"/>
        </w:rPr>
        <w:t>τώρα</w:t>
      </w:r>
      <w:r>
        <w:rPr>
          <w:rFonts w:ascii="Bookman Old Style" w:hAnsi="Bookman Old Style"/>
          <w:sz w:val="28"/>
          <w:szCs w:val="28"/>
          <w:lang w:val="el-GR"/>
        </w:rPr>
        <w:t xml:space="preserve"> να ενδιατρίψω στο τεθέν ενώπιον του </w:t>
      </w:r>
      <w:r w:rsidRPr="00F17D94">
        <w:rPr>
          <w:rFonts w:ascii="Bookman Old Style" w:hAnsi="Bookman Old Style"/>
          <w:sz w:val="28"/>
          <w:szCs w:val="28"/>
          <w:lang w:val="el-GR"/>
        </w:rPr>
        <w:t>Δικαστηρίου μαρτυρικό υλικό.</w:t>
      </w:r>
      <w:r w:rsidR="00F17D94">
        <w:rPr>
          <w:rFonts w:ascii="Bookman Old Style" w:hAnsi="Bookman Old Style"/>
          <w:sz w:val="28"/>
          <w:szCs w:val="28"/>
          <w:lang w:val="el-GR"/>
        </w:rPr>
        <w:t xml:space="preserve"> </w:t>
      </w:r>
      <w:r w:rsidR="00F17D94" w:rsidRPr="00F17D94">
        <w:rPr>
          <w:rFonts w:ascii="Bookman Old Style" w:hAnsi="Bookman Old Style"/>
          <w:sz w:val="28"/>
          <w:szCs w:val="28"/>
          <w:lang w:val="el-GR"/>
        </w:rPr>
        <w:t>Στο στάδιο αυτό το Ανώτατο Δικαστήριο δεν υπεισέρχεται στην ουσία της αίτησης</w:t>
      </w:r>
      <w:r w:rsidR="00F17D94">
        <w:rPr>
          <w:rFonts w:ascii="Bookman Old Style" w:hAnsi="Bookman Old Style"/>
          <w:sz w:val="28"/>
          <w:szCs w:val="28"/>
          <w:lang w:val="el-GR"/>
        </w:rPr>
        <w:t>,</w:t>
      </w:r>
      <w:r w:rsidR="00F17D94" w:rsidRPr="00F17D94">
        <w:rPr>
          <w:rFonts w:ascii="Bookman Old Style" w:hAnsi="Bookman Old Style"/>
          <w:sz w:val="28"/>
          <w:szCs w:val="28"/>
          <w:lang w:val="el-GR"/>
        </w:rPr>
        <w:t xml:space="preserve"> ούτε εξετάζει την υπόθεση σε βάθος. Εξετάζει μόνο αν από το μαρτυρικό υλικό που τίθεται ενώπιον του υπάρχει συζητήσιμο θέμα που να δικαιολογεί τη χορήγηση της αιτούμενης άδειας (</w:t>
      </w:r>
      <w:r w:rsidR="00F17D94" w:rsidRPr="00F17D94">
        <w:rPr>
          <w:rFonts w:ascii="Bookman Old Style" w:hAnsi="Bookman Old Style"/>
          <w:b/>
          <w:bCs/>
          <w:i/>
          <w:iCs/>
          <w:sz w:val="28"/>
          <w:szCs w:val="28"/>
          <w:lang w:val="en-US"/>
        </w:rPr>
        <w:t>Ex</w:t>
      </w:r>
      <w:r w:rsidR="00F17D94" w:rsidRPr="00F17D94">
        <w:rPr>
          <w:rFonts w:ascii="Bookman Old Style" w:hAnsi="Bookman Old Style"/>
          <w:b/>
          <w:bCs/>
          <w:i/>
          <w:iCs/>
          <w:sz w:val="28"/>
          <w:szCs w:val="28"/>
          <w:lang w:val="el-GR"/>
        </w:rPr>
        <w:t>-</w:t>
      </w:r>
      <w:r w:rsidR="00F17D94" w:rsidRPr="00F17D94">
        <w:rPr>
          <w:rFonts w:ascii="Bookman Old Style" w:hAnsi="Bookman Old Style"/>
          <w:b/>
          <w:bCs/>
          <w:i/>
          <w:iCs/>
          <w:sz w:val="28"/>
          <w:szCs w:val="28"/>
          <w:lang w:val="en-US"/>
        </w:rPr>
        <w:t>parte</w:t>
      </w:r>
      <w:r w:rsidR="00F17D94" w:rsidRPr="00F17D94">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Costas</w:t>
      </w:r>
      <w:r w:rsidR="00F17D94" w:rsidRPr="00F17D94">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Papadopoulos</w:t>
      </w:r>
      <w:r w:rsidR="00C54F86">
        <w:rPr>
          <w:rFonts w:ascii="Bookman Old Style" w:hAnsi="Bookman Old Style"/>
          <w:b/>
          <w:bCs/>
          <w:i/>
          <w:iCs/>
          <w:sz w:val="28"/>
          <w:szCs w:val="28"/>
          <w:lang w:val="el-GR"/>
        </w:rPr>
        <w:t xml:space="preserve"> (1968) 1 </w:t>
      </w:r>
      <w:r w:rsidR="00C54F86">
        <w:rPr>
          <w:rFonts w:ascii="Bookman Old Style" w:hAnsi="Bookman Old Style"/>
          <w:b/>
          <w:bCs/>
          <w:i/>
          <w:iCs/>
          <w:sz w:val="28"/>
          <w:szCs w:val="28"/>
          <w:lang w:val="en-US"/>
        </w:rPr>
        <w:t>C</w:t>
      </w:r>
      <w:r w:rsidR="00C54F86" w:rsidRPr="00C54F86">
        <w:rPr>
          <w:rFonts w:ascii="Bookman Old Style" w:hAnsi="Bookman Old Style"/>
          <w:b/>
          <w:bCs/>
          <w:i/>
          <w:iCs/>
          <w:sz w:val="28"/>
          <w:szCs w:val="28"/>
          <w:lang w:val="el-GR"/>
        </w:rPr>
        <w:t>.</w:t>
      </w:r>
      <w:r w:rsidR="00C54F86">
        <w:rPr>
          <w:rFonts w:ascii="Bookman Old Style" w:hAnsi="Bookman Old Style"/>
          <w:b/>
          <w:bCs/>
          <w:i/>
          <w:iCs/>
          <w:sz w:val="28"/>
          <w:szCs w:val="28"/>
          <w:lang w:val="en-US"/>
        </w:rPr>
        <w:t>L</w:t>
      </w:r>
      <w:r w:rsidR="00C54F86" w:rsidRPr="00C54F86">
        <w:rPr>
          <w:rFonts w:ascii="Bookman Old Style" w:hAnsi="Bookman Old Style"/>
          <w:b/>
          <w:bCs/>
          <w:i/>
          <w:iCs/>
          <w:sz w:val="28"/>
          <w:szCs w:val="28"/>
          <w:lang w:val="el-GR"/>
        </w:rPr>
        <w:t>.</w:t>
      </w:r>
      <w:r w:rsidR="00C54F86">
        <w:rPr>
          <w:rFonts w:ascii="Bookman Old Style" w:hAnsi="Bookman Old Style"/>
          <w:b/>
          <w:bCs/>
          <w:i/>
          <w:iCs/>
          <w:sz w:val="28"/>
          <w:szCs w:val="28"/>
          <w:lang w:val="en-US"/>
        </w:rPr>
        <w:t>R</w:t>
      </w:r>
      <w:r w:rsidR="00C54F86" w:rsidRPr="00C54F86">
        <w:rPr>
          <w:rFonts w:ascii="Bookman Old Style" w:hAnsi="Bookman Old Style"/>
          <w:b/>
          <w:bCs/>
          <w:i/>
          <w:iCs/>
          <w:sz w:val="28"/>
          <w:szCs w:val="28"/>
          <w:lang w:val="el-GR"/>
        </w:rPr>
        <w:t xml:space="preserve">. 496, </w:t>
      </w:r>
      <w:r w:rsidR="00F17D94" w:rsidRPr="00F17D94">
        <w:rPr>
          <w:rFonts w:ascii="Bookman Old Style" w:hAnsi="Bookman Old Style"/>
          <w:b/>
          <w:bCs/>
          <w:i/>
          <w:iCs/>
          <w:sz w:val="28"/>
          <w:szCs w:val="28"/>
          <w:lang w:val="en-US"/>
        </w:rPr>
        <w:t>In</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re</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Kakos</w:t>
      </w:r>
      <w:r w:rsidR="00C54F86" w:rsidRPr="00C54F86">
        <w:rPr>
          <w:rFonts w:ascii="Bookman Old Style" w:hAnsi="Bookman Old Style"/>
          <w:b/>
          <w:bCs/>
          <w:i/>
          <w:iCs/>
          <w:sz w:val="28"/>
          <w:szCs w:val="28"/>
          <w:lang w:val="el-GR"/>
        </w:rPr>
        <w:t xml:space="preserve"> (1985) </w:t>
      </w:r>
      <w:r w:rsidR="00C54F86">
        <w:rPr>
          <w:rFonts w:ascii="Bookman Old Style" w:hAnsi="Bookman Old Style"/>
          <w:b/>
          <w:bCs/>
          <w:i/>
          <w:iCs/>
          <w:sz w:val="28"/>
          <w:szCs w:val="28"/>
          <w:lang w:val="el-GR"/>
        </w:rPr>
        <w:t xml:space="preserve">                      </w:t>
      </w:r>
      <w:r w:rsidR="00C54F86" w:rsidRPr="00C54F86">
        <w:rPr>
          <w:rFonts w:ascii="Bookman Old Style" w:hAnsi="Bookman Old Style"/>
          <w:b/>
          <w:bCs/>
          <w:i/>
          <w:iCs/>
          <w:sz w:val="28"/>
          <w:szCs w:val="28"/>
          <w:lang w:val="el-GR"/>
        </w:rPr>
        <w:t xml:space="preserve">1 </w:t>
      </w:r>
      <w:r w:rsidR="00C54F86">
        <w:rPr>
          <w:rFonts w:ascii="Bookman Old Style" w:hAnsi="Bookman Old Style"/>
          <w:b/>
          <w:bCs/>
          <w:i/>
          <w:iCs/>
          <w:sz w:val="28"/>
          <w:szCs w:val="28"/>
          <w:lang w:val="en-US"/>
        </w:rPr>
        <w:t>C</w:t>
      </w:r>
      <w:r w:rsidR="00C54F86" w:rsidRPr="00C54F86">
        <w:rPr>
          <w:rFonts w:ascii="Bookman Old Style" w:hAnsi="Bookman Old Style"/>
          <w:b/>
          <w:bCs/>
          <w:i/>
          <w:iCs/>
          <w:sz w:val="28"/>
          <w:szCs w:val="28"/>
          <w:lang w:val="el-GR"/>
        </w:rPr>
        <w:t>.</w:t>
      </w:r>
      <w:r w:rsidR="00C54F86">
        <w:rPr>
          <w:rFonts w:ascii="Bookman Old Style" w:hAnsi="Bookman Old Style"/>
          <w:b/>
          <w:bCs/>
          <w:i/>
          <w:iCs/>
          <w:sz w:val="28"/>
          <w:szCs w:val="28"/>
          <w:lang w:val="en-US"/>
        </w:rPr>
        <w:t>L</w:t>
      </w:r>
      <w:r w:rsidR="00C54F86" w:rsidRPr="00C54F86">
        <w:rPr>
          <w:rFonts w:ascii="Bookman Old Style" w:hAnsi="Bookman Old Style"/>
          <w:b/>
          <w:bCs/>
          <w:i/>
          <w:iCs/>
          <w:sz w:val="28"/>
          <w:szCs w:val="28"/>
          <w:lang w:val="el-GR"/>
        </w:rPr>
        <w:t>.</w:t>
      </w:r>
      <w:r w:rsidR="00C54F86">
        <w:rPr>
          <w:rFonts w:ascii="Bookman Old Style" w:hAnsi="Bookman Old Style"/>
          <w:b/>
          <w:bCs/>
          <w:i/>
          <w:iCs/>
          <w:sz w:val="28"/>
          <w:szCs w:val="28"/>
          <w:lang w:val="en-US"/>
        </w:rPr>
        <w:t>R</w:t>
      </w:r>
      <w:r w:rsidR="00C54F86" w:rsidRPr="00C54F86">
        <w:rPr>
          <w:rFonts w:ascii="Bookman Old Style" w:hAnsi="Bookman Old Style"/>
          <w:b/>
          <w:bCs/>
          <w:i/>
          <w:iCs/>
          <w:sz w:val="28"/>
          <w:szCs w:val="28"/>
          <w:lang w:val="el-GR"/>
        </w:rPr>
        <w:t xml:space="preserve">. 250, </w:t>
      </w:r>
      <w:r w:rsidR="00F17D94" w:rsidRPr="00F17D94">
        <w:rPr>
          <w:rFonts w:ascii="Bookman Old Style" w:hAnsi="Bookman Old Style"/>
          <w:b/>
          <w:bCs/>
          <w:i/>
          <w:iCs/>
          <w:sz w:val="28"/>
          <w:szCs w:val="28"/>
          <w:lang w:val="el-GR"/>
        </w:rPr>
        <w:t>Ανθίμου</w:t>
      </w:r>
      <w:r w:rsidR="00C54F86" w:rsidRPr="00C54F86">
        <w:rPr>
          <w:rFonts w:ascii="Bookman Old Style" w:hAnsi="Bookman Old Style"/>
          <w:b/>
          <w:bCs/>
          <w:i/>
          <w:iCs/>
          <w:sz w:val="28"/>
          <w:szCs w:val="28"/>
          <w:lang w:val="el-GR"/>
        </w:rPr>
        <w:t xml:space="preserve"> (1991) 1 </w:t>
      </w:r>
      <w:r w:rsidR="00C54F86">
        <w:rPr>
          <w:rFonts w:ascii="Bookman Old Style" w:hAnsi="Bookman Old Style"/>
          <w:b/>
          <w:bCs/>
          <w:i/>
          <w:iCs/>
          <w:sz w:val="28"/>
          <w:szCs w:val="28"/>
          <w:lang w:val="el-GR"/>
        </w:rPr>
        <w:t xml:space="preserve">Α.Α.Δ. 41 </w:t>
      </w:r>
      <w:r w:rsidR="00F17D94" w:rsidRPr="00F17D94">
        <w:rPr>
          <w:rFonts w:ascii="Bookman Old Style" w:hAnsi="Bookman Old Style"/>
          <w:sz w:val="28"/>
          <w:szCs w:val="28"/>
          <w:lang w:val="el-GR"/>
        </w:rPr>
        <w:t>και</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Sidnell</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v</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Wilson</w:t>
      </w:r>
      <w:r w:rsidR="00F17D94" w:rsidRPr="00C54F86">
        <w:rPr>
          <w:rFonts w:ascii="Bookman Old Style" w:hAnsi="Bookman Old Style"/>
          <w:b/>
          <w:bCs/>
          <w:i/>
          <w:iCs/>
          <w:sz w:val="28"/>
          <w:szCs w:val="28"/>
          <w:lang w:val="el-GR"/>
        </w:rPr>
        <w:t xml:space="preserve"> (1966) 1 </w:t>
      </w:r>
      <w:r w:rsidR="00F17D94" w:rsidRPr="00F17D94">
        <w:rPr>
          <w:rFonts w:ascii="Bookman Old Style" w:hAnsi="Bookman Old Style"/>
          <w:b/>
          <w:bCs/>
          <w:i/>
          <w:iCs/>
          <w:sz w:val="28"/>
          <w:szCs w:val="28"/>
          <w:lang w:val="en-US"/>
        </w:rPr>
        <w:t>All</w:t>
      </w:r>
      <w:r w:rsidR="00F17D94" w:rsidRPr="00C54F86">
        <w:rPr>
          <w:rFonts w:ascii="Bookman Old Style" w:hAnsi="Bookman Old Style"/>
          <w:b/>
          <w:bCs/>
          <w:i/>
          <w:iCs/>
          <w:sz w:val="28"/>
          <w:szCs w:val="28"/>
          <w:lang w:val="el-GR"/>
        </w:rPr>
        <w:t xml:space="preserve"> </w:t>
      </w:r>
      <w:r w:rsidR="00F17D94" w:rsidRPr="00F17D94">
        <w:rPr>
          <w:rFonts w:ascii="Bookman Old Style" w:hAnsi="Bookman Old Style"/>
          <w:b/>
          <w:bCs/>
          <w:i/>
          <w:iCs/>
          <w:sz w:val="28"/>
          <w:szCs w:val="28"/>
          <w:lang w:val="en-US"/>
        </w:rPr>
        <w:t>E</w:t>
      </w:r>
      <w:r w:rsidR="00F17D94" w:rsidRPr="00C54F86">
        <w:rPr>
          <w:rFonts w:ascii="Bookman Old Style" w:hAnsi="Bookman Old Style"/>
          <w:b/>
          <w:bCs/>
          <w:i/>
          <w:iCs/>
          <w:sz w:val="28"/>
          <w:szCs w:val="28"/>
          <w:lang w:val="el-GR"/>
        </w:rPr>
        <w:t>.</w:t>
      </w:r>
      <w:r w:rsidR="00F17D94" w:rsidRPr="00F17D94">
        <w:rPr>
          <w:rFonts w:ascii="Bookman Old Style" w:hAnsi="Bookman Old Style"/>
          <w:b/>
          <w:bCs/>
          <w:i/>
          <w:iCs/>
          <w:sz w:val="28"/>
          <w:szCs w:val="28"/>
          <w:lang w:val="en-US"/>
        </w:rPr>
        <w:t>R</w:t>
      </w:r>
      <w:r w:rsidR="00F17D94" w:rsidRPr="00C54F86">
        <w:rPr>
          <w:rFonts w:ascii="Bookman Old Style" w:hAnsi="Bookman Old Style"/>
          <w:b/>
          <w:bCs/>
          <w:i/>
          <w:iCs/>
          <w:sz w:val="28"/>
          <w:szCs w:val="28"/>
          <w:lang w:val="el-GR"/>
        </w:rPr>
        <w:t>. 681</w:t>
      </w:r>
      <w:r w:rsidR="00F17D94" w:rsidRPr="00C54F86">
        <w:rPr>
          <w:rFonts w:ascii="Bookman Old Style" w:hAnsi="Bookman Old Style"/>
          <w:sz w:val="28"/>
          <w:szCs w:val="28"/>
          <w:lang w:val="el-GR"/>
        </w:rPr>
        <w:t>).</w:t>
      </w:r>
    </w:p>
    <w:p w14:paraId="32E91B2B" w14:textId="77777777" w:rsidR="00F17D94" w:rsidRPr="00F17D94" w:rsidRDefault="00F17D94" w:rsidP="00EC1A6E">
      <w:pPr>
        <w:spacing w:line="480" w:lineRule="auto"/>
        <w:jc w:val="both"/>
        <w:rPr>
          <w:rFonts w:ascii="Bookman Old Style" w:hAnsi="Bookman Old Style"/>
          <w:sz w:val="28"/>
          <w:szCs w:val="28"/>
          <w:lang/>
        </w:rPr>
      </w:pPr>
      <w:r w:rsidRPr="00C54F86">
        <w:rPr>
          <w:rFonts w:ascii="Bookman Old Style" w:hAnsi="Bookman Old Style"/>
          <w:sz w:val="28"/>
          <w:szCs w:val="28"/>
          <w:lang/>
        </w:rPr>
        <w:lastRenderedPageBreak/>
        <w:t> </w:t>
      </w:r>
    </w:p>
    <w:p w14:paraId="4E6D4069" w14:textId="24DFF685" w:rsidR="003F5D5C" w:rsidRPr="00EC1A6E" w:rsidRDefault="00F17D94" w:rsidP="00AC64AC">
      <w:pPr>
        <w:spacing w:line="480" w:lineRule="auto"/>
        <w:jc w:val="both"/>
        <w:rPr>
          <w:rFonts w:ascii="Bookman Old Style" w:hAnsi="Bookman Old Style"/>
          <w:lang/>
        </w:rPr>
      </w:pPr>
      <w:r w:rsidRPr="00F17D94">
        <w:rPr>
          <w:rFonts w:ascii="Bookman Old Style" w:hAnsi="Bookman Old Style"/>
          <w:sz w:val="28"/>
          <w:szCs w:val="28"/>
          <w:lang w:val="el-GR"/>
        </w:rPr>
        <w:t xml:space="preserve">Υπό το φως των πιο πάνω, βρίσκω ότι υπάρχει συζητήσιμο θέμα σε σχέση με το κατά πόσο στη βάση του συγκεκριμένου μαρτυρικού υλικού που είχε τεθεί ενώπιον του </w:t>
      </w:r>
      <w:r>
        <w:rPr>
          <w:rFonts w:ascii="Bookman Old Style" w:hAnsi="Bookman Old Style"/>
          <w:sz w:val="28"/>
          <w:szCs w:val="28"/>
          <w:lang w:val="el-GR"/>
        </w:rPr>
        <w:t>Κ</w:t>
      </w:r>
      <w:r w:rsidRPr="00F17D94">
        <w:rPr>
          <w:rFonts w:ascii="Bookman Old Style" w:hAnsi="Bookman Old Style"/>
          <w:sz w:val="28"/>
          <w:szCs w:val="28"/>
          <w:lang w:val="el-GR"/>
        </w:rPr>
        <w:t>ατώτερου Δικαστηρίου, αυτό θα μπορούσε να είχε ικανοποιηθεί ότι «</w:t>
      </w:r>
      <w:r w:rsidRPr="00F17D94">
        <w:rPr>
          <w:rFonts w:ascii="Bookman Old Style" w:hAnsi="Bookman Old Style"/>
          <w:i/>
          <w:iCs/>
          <w:sz w:val="28"/>
          <w:szCs w:val="28"/>
          <w:lang w:val="el-GR"/>
        </w:rPr>
        <w:t>υπ</w:t>
      </w:r>
      <w:r>
        <w:rPr>
          <w:rFonts w:ascii="Bookman Old Style" w:hAnsi="Bookman Old Style"/>
          <w:i/>
          <w:iCs/>
          <w:sz w:val="28"/>
          <w:szCs w:val="28"/>
          <w:lang w:val="el-GR"/>
        </w:rPr>
        <w:t>ά</w:t>
      </w:r>
      <w:r w:rsidRPr="00F17D94">
        <w:rPr>
          <w:rFonts w:ascii="Bookman Old Style" w:hAnsi="Bookman Old Style"/>
          <w:i/>
          <w:iCs/>
          <w:sz w:val="28"/>
          <w:szCs w:val="28"/>
          <w:lang w:val="el-GR"/>
        </w:rPr>
        <w:t>ρχ</w:t>
      </w:r>
      <w:r>
        <w:rPr>
          <w:rFonts w:ascii="Bookman Old Style" w:hAnsi="Bookman Old Style"/>
          <w:i/>
          <w:iCs/>
          <w:sz w:val="28"/>
          <w:szCs w:val="28"/>
          <w:lang w:val="el-GR"/>
        </w:rPr>
        <w:t>ουν</w:t>
      </w:r>
      <w:r w:rsidRPr="00F17D94">
        <w:rPr>
          <w:rFonts w:ascii="Bookman Old Style" w:hAnsi="Bookman Old Style"/>
          <w:i/>
          <w:iCs/>
          <w:sz w:val="28"/>
          <w:szCs w:val="28"/>
          <w:lang w:val="el-GR"/>
        </w:rPr>
        <w:t xml:space="preserve"> εύλογ</w:t>
      </w:r>
      <w:r>
        <w:rPr>
          <w:rFonts w:ascii="Bookman Old Style" w:hAnsi="Bookman Old Style"/>
          <w:i/>
          <w:iCs/>
          <w:sz w:val="28"/>
          <w:szCs w:val="28"/>
          <w:lang w:val="el-GR"/>
        </w:rPr>
        <w:t>ες</w:t>
      </w:r>
      <w:r w:rsidRPr="00F17D94">
        <w:rPr>
          <w:rFonts w:ascii="Bookman Old Style" w:hAnsi="Bookman Old Style"/>
          <w:i/>
          <w:iCs/>
          <w:sz w:val="28"/>
          <w:szCs w:val="28"/>
          <w:lang w:val="el-GR"/>
        </w:rPr>
        <w:t xml:space="preserve"> </w:t>
      </w:r>
      <w:r>
        <w:rPr>
          <w:rFonts w:ascii="Bookman Old Style" w:hAnsi="Bookman Old Style"/>
          <w:i/>
          <w:iCs/>
          <w:sz w:val="28"/>
          <w:szCs w:val="28"/>
          <w:lang w:val="el-GR"/>
        </w:rPr>
        <w:t>υποψίες ότι τα ως άνω αναφερόμενα αναζητούμενα τεκμήρια», ήτοι ελεγχόμενο φάρμακο τάξης Β, «βρίσκονται στην πιο πάνω οικία,</w:t>
      </w:r>
      <w:r w:rsidRPr="00F17D94">
        <w:rPr>
          <w:rFonts w:ascii="Bookman Old Style" w:hAnsi="Bookman Old Style"/>
          <w:i/>
          <w:iCs/>
          <w:sz w:val="28"/>
          <w:szCs w:val="28"/>
          <w:lang w:val="el-GR"/>
        </w:rPr>
        <w:t xml:space="preserve"> υποστατικά και </w:t>
      </w:r>
      <w:r>
        <w:rPr>
          <w:rFonts w:ascii="Bookman Old Style" w:hAnsi="Bookman Old Style"/>
          <w:i/>
          <w:iCs/>
          <w:sz w:val="28"/>
          <w:szCs w:val="28"/>
          <w:lang w:val="el-GR"/>
        </w:rPr>
        <w:t>οχήματα</w:t>
      </w:r>
      <w:r w:rsidRPr="00F17D94">
        <w:rPr>
          <w:rFonts w:ascii="Bookman Old Style" w:hAnsi="Bookman Old Style"/>
          <w:sz w:val="28"/>
          <w:szCs w:val="28"/>
          <w:lang w:val="el-GR"/>
        </w:rPr>
        <w:t>»</w:t>
      </w:r>
      <w:r>
        <w:rPr>
          <w:rFonts w:ascii="Bookman Old Style" w:hAnsi="Bookman Old Style"/>
          <w:sz w:val="28"/>
          <w:szCs w:val="28"/>
          <w:lang w:val="el-GR"/>
        </w:rPr>
        <w:t xml:space="preserve"> </w:t>
      </w:r>
      <w:r w:rsidRPr="00F17D94">
        <w:rPr>
          <w:rFonts w:ascii="Bookman Old Style" w:hAnsi="Bookman Old Style"/>
          <w:sz w:val="28"/>
          <w:szCs w:val="28"/>
          <w:lang w:val="el-GR"/>
        </w:rPr>
        <w:t>(</w:t>
      </w:r>
      <w:r w:rsidRPr="00F17D94">
        <w:rPr>
          <w:rFonts w:ascii="Bookman Old Style" w:hAnsi="Bookman Old Style"/>
          <w:b/>
          <w:bCs/>
          <w:i/>
          <w:iCs/>
          <w:sz w:val="28"/>
          <w:szCs w:val="28"/>
          <w:lang w:val="el-GR"/>
        </w:rPr>
        <w:t>Πολυκάρπου</w:t>
      </w:r>
      <w:r w:rsidR="00C54F86">
        <w:rPr>
          <w:rFonts w:ascii="Bookman Old Style" w:hAnsi="Bookman Old Style"/>
          <w:b/>
          <w:bCs/>
          <w:i/>
          <w:iCs/>
          <w:sz w:val="28"/>
          <w:szCs w:val="28"/>
          <w:lang w:val="el-GR"/>
        </w:rPr>
        <w:t xml:space="preserve"> (1991)                     1 Α.Α.Δ. 207 </w:t>
      </w:r>
      <w:r w:rsidRPr="00C54F86">
        <w:rPr>
          <w:rFonts w:ascii="Bookman Old Style" w:hAnsi="Bookman Old Style"/>
          <w:sz w:val="28"/>
          <w:szCs w:val="28"/>
          <w:lang w:val="el-GR"/>
        </w:rPr>
        <w:t>και</w:t>
      </w:r>
      <w:r w:rsidRPr="00F17D94">
        <w:rPr>
          <w:rFonts w:ascii="Bookman Old Style" w:hAnsi="Bookman Old Style"/>
          <w:b/>
          <w:bCs/>
          <w:i/>
          <w:iCs/>
          <w:sz w:val="28"/>
          <w:szCs w:val="28"/>
          <w:lang w:val="el-GR"/>
        </w:rPr>
        <w:t xml:space="preserve"> Παναγιώτου (Αρ. 2)</w:t>
      </w:r>
      <w:r w:rsidR="00C54F86">
        <w:rPr>
          <w:rFonts w:ascii="Bookman Old Style" w:hAnsi="Bookman Old Style"/>
          <w:b/>
          <w:bCs/>
          <w:i/>
          <w:iCs/>
          <w:sz w:val="28"/>
          <w:szCs w:val="28"/>
          <w:lang w:val="el-GR"/>
        </w:rPr>
        <w:t xml:space="preserve"> (2002) 1(Γ) Α.Α.Δ. 1957</w:t>
      </w:r>
      <w:r w:rsidRPr="00F17D94">
        <w:rPr>
          <w:rFonts w:ascii="Bookman Old Style" w:hAnsi="Bookman Old Style"/>
          <w:sz w:val="28"/>
          <w:szCs w:val="28"/>
          <w:lang w:val="el-GR"/>
        </w:rPr>
        <w:t>). </w:t>
      </w:r>
      <w:r w:rsidR="003F5D5C" w:rsidRPr="00EC1A6E">
        <w:rPr>
          <w:rFonts w:ascii="Bookman Old Style" w:hAnsi="Bookman Old Style" w:cs="Arial"/>
          <w:color w:val="000000"/>
          <w:sz w:val="28"/>
          <w:szCs w:val="28"/>
          <w:lang w:val="el-GR"/>
        </w:rPr>
        <w:t>Επίσης είναι φανερό πως δεν παρέχεται άλλο ένδικο μέσο σ</w:t>
      </w:r>
      <w:r w:rsidR="00EC1A6E" w:rsidRPr="00EC1A6E">
        <w:rPr>
          <w:rFonts w:ascii="Bookman Old Style" w:hAnsi="Bookman Old Style" w:cs="Arial"/>
          <w:color w:val="000000"/>
          <w:sz w:val="28"/>
          <w:szCs w:val="28"/>
          <w:lang w:val="el-GR"/>
        </w:rPr>
        <w:t>τον Αιτητή</w:t>
      </w:r>
      <w:r w:rsidR="003F5D5C" w:rsidRPr="00EC1A6E">
        <w:rPr>
          <w:rFonts w:ascii="Bookman Old Style" w:hAnsi="Bookman Old Style" w:cs="Arial"/>
          <w:color w:val="000000"/>
          <w:sz w:val="28"/>
          <w:szCs w:val="28"/>
          <w:lang w:val="el-GR"/>
        </w:rPr>
        <w:t xml:space="preserve"> προς επιδίωξη οποιασδήποτε θεραπείας.  Ως εκ τούτου, θα παραχωρηθεί η αιτούμενη άδεια.</w:t>
      </w:r>
      <w:r w:rsidR="003F5D5C" w:rsidRPr="00EC1A6E">
        <w:rPr>
          <w:rFonts w:ascii="Bookman Old Style" w:hAnsi="Bookman Old Style" w:cs="Arial"/>
          <w:color w:val="000000"/>
          <w:sz w:val="28"/>
          <w:szCs w:val="28"/>
        </w:rPr>
        <w:t>  </w:t>
      </w:r>
      <w:r w:rsidR="003F5D5C" w:rsidRPr="00EC1A6E">
        <w:rPr>
          <w:rFonts w:ascii="Bookman Old Style" w:hAnsi="Bookman Old Style" w:cs="Arial"/>
          <w:color w:val="000000"/>
          <w:sz w:val="28"/>
          <w:szCs w:val="28"/>
          <w:lang w:val="el-GR"/>
        </w:rPr>
        <w:t xml:space="preserve"> </w:t>
      </w:r>
    </w:p>
    <w:p w14:paraId="2F88ECE9" w14:textId="29BE4D53" w:rsidR="003F5D5C" w:rsidRDefault="003F5D5C" w:rsidP="00EC1A6E">
      <w:pPr>
        <w:ind w:right="43"/>
        <w:jc w:val="both"/>
        <w:rPr>
          <w:rFonts w:ascii="Bookman Old Style" w:hAnsi="Bookman Old Style" w:cs="Arial"/>
          <w:b/>
          <w:bCs/>
          <w:sz w:val="28"/>
          <w:szCs w:val="28"/>
          <w:lang w:val="el-GR"/>
        </w:rPr>
      </w:pPr>
      <w:r w:rsidRPr="003F5D5C">
        <w:rPr>
          <w:rFonts w:ascii="Bookman Old Style" w:hAnsi="Bookman Old Style" w:cs="Arial"/>
          <w:color w:val="000000"/>
          <w:sz w:val="28"/>
          <w:szCs w:val="28"/>
        </w:rPr>
        <w:t> </w:t>
      </w:r>
      <w:r w:rsidRPr="003F5D5C">
        <w:rPr>
          <w:rFonts w:ascii="Bookman Old Style" w:hAnsi="Bookman Old Style" w:cs="Arial"/>
          <w:b/>
          <w:bCs/>
          <w:sz w:val="28"/>
          <w:szCs w:val="28"/>
          <w:lang w:val="el-GR"/>
        </w:rPr>
        <w:t> </w:t>
      </w:r>
    </w:p>
    <w:p w14:paraId="172A35AB" w14:textId="77777777" w:rsidR="00EC1A6E" w:rsidRPr="003F5D5C" w:rsidRDefault="00EC1A6E" w:rsidP="00EC1A6E">
      <w:pPr>
        <w:ind w:right="43"/>
        <w:jc w:val="both"/>
        <w:rPr>
          <w:rFonts w:ascii="Bookman Old Style" w:hAnsi="Bookman Old Style"/>
          <w:lang w:val="el-GR"/>
        </w:rPr>
      </w:pPr>
    </w:p>
    <w:p w14:paraId="3B3E4567" w14:textId="1E9203F8" w:rsidR="00995759" w:rsidRDefault="003F5D5C" w:rsidP="00EC1A6E">
      <w:pPr>
        <w:spacing w:line="480" w:lineRule="auto"/>
        <w:ind w:right="43"/>
        <w:jc w:val="both"/>
        <w:rPr>
          <w:rFonts w:ascii="Bookman Old Style" w:hAnsi="Bookman Old Style" w:cs="Arial"/>
          <w:b/>
          <w:bCs/>
          <w:sz w:val="28"/>
          <w:szCs w:val="28"/>
          <w:lang w:val="el-GR"/>
        </w:rPr>
      </w:pPr>
      <w:r w:rsidRPr="003F5D5C">
        <w:rPr>
          <w:rFonts w:ascii="Bookman Old Style" w:hAnsi="Bookman Old Style" w:cs="Arial"/>
          <w:b/>
          <w:bCs/>
          <w:sz w:val="28"/>
          <w:szCs w:val="28"/>
          <w:lang w:val="el-GR"/>
        </w:rPr>
        <w:t>Συνεπώς, δίδεται άδεια για την καταχώρ</w:t>
      </w:r>
      <w:r w:rsidR="00C54F86">
        <w:rPr>
          <w:rFonts w:ascii="Bookman Old Style" w:hAnsi="Bookman Old Style" w:cs="Arial"/>
          <w:b/>
          <w:bCs/>
          <w:sz w:val="28"/>
          <w:szCs w:val="28"/>
          <w:lang w:val="el-GR"/>
        </w:rPr>
        <w:t>ι</w:t>
      </w:r>
      <w:r w:rsidRPr="003F5D5C">
        <w:rPr>
          <w:rFonts w:ascii="Bookman Old Style" w:hAnsi="Bookman Old Style" w:cs="Arial"/>
          <w:b/>
          <w:bCs/>
          <w:sz w:val="28"/>
          <w:szCs w:val="28"/>
          <w:lang w:val="el-GR"/>
        </w:rPr>
        <w:t xml:space="preserve">ση Αιτήσεως δια κλήσεως, προς το σκοπό έκδοσης Εντάλματος </w:t>
      </w:r>
      <w:r w:rsidRPr="00C54F86">
        <w:rPr>
          <w:rFonts w:ascii="Bookman Old Style" w:hAnsi="Bookman Old Style" w:cs="Arial"/>
          <w:b/>
          <w:bCs/>
          <w:i/>
          <w:iCs/>
          <w:sz w:val="28"/>
          <w:szCs w:val="28"/>
          <w:lang w:val="en-US"/>
        </w:rPr>
        <w:t>Certiorari</w:t>
      </w:r>
      <w:r w:rsidRPr="003F5D5C">
        <w:rPr>
          <w:rFonts w:ascii="Bookman Old Style" w:hAnsi="Bookman Old Style" w:cs="Arial"/>
          <w:b/>
          <w:bCs/>
          <w:sz w:val="28"/>
          <w:szCs w:val="28"/>
          <w:lang w:val="el-GR"/>
        </w:rPr>
        <w:t xml:space="preserve"> σε σχέση με το εν λόγω Ένταλμα Έρευνας. Η Αίτηση δια κλήσεως να καταχωρηθεί εντός </w:t>
      </w:r>
      <w:r w:rsidR="00EC1A6E">
        <w:rPr>
          <w:rFonts w:ascii="Bookman Old Style" w:hAnsi="Bookman Old Style" w:cs="Arial"/>
          <w:b/>
          <w:bCs/>
          <w:sz w:val="28"/>
          <w:szCs w:val="28"/>
          <w:lang w:val="el-GR"/>
        </w:rPr>
        <w:t>5</w:t>
      </w:r>
      <w:r w:rsidRPr="003F5D5C">
        <w:rPr>
          <w:rFonts w:ascii="Bookman Old Style" w:hAnsi="Bookman Old Style" w:cs="Arial"/>
          <w:b/>
          <w:bCs/>
          <w:sz w:val="28"/>
          <w:szCs w:val="28"/>
          <w:lang w:val="el-GR"/>
        </w:rPr>
        <w:t xml:space="preserve"> ημερών από σήμερα και αντίγραφο της να επιδοθεί στο Γενικό Εισαγγελέα ο οποίος δύναται να καταχωρ</w:t>
      </w:r>
      <w:r w:rsidR="00C54F86">
        <w:rPr>
          <w:rFonts w:ascii="Bookman Old Style" w:hAnsi="Bookman Old Style" w:cs="Arial"/>
          <w:b/>
          <w:bCs/>
          <w:sz w:val="28"/>
          <w:szCs w:val="28"/>
          <w:lang w:val="el-GR"/>
        </w:rPr>
        <w:t>ί</w:t>
      </w:r>
      <w:r w:rsidRPr="003F5D5C">
        <w:rPr>
          <w:rFonts w:ascii="Bookman Old Style" w:hAnsi="Bookman Old Style" w:cs="Arial"/>
          <w:b/>
          <w:bCs/>
          <w:sz w:val="28"/>
          <w:szCs w:val="28"/>
          <w:lang w:val="el-GR"/>
        </w:rPr>
        <w:t>σει Ένσταση εντός 4 ημερών από την ημερομηνία επίδοσης.</w:t>
      </w:r>
    </w:p>
    <w:p w14:paraId="5A5E4C4F" w14:textId="77777777" w:rsidR="00995759" w:rsidRDefault="00995759" w:rsidP="00EC1A6E">
      <w:pPr>
        <w:spacing w:line="480" w:lineRule="auto"/>
        <w:ind w:right="43"/>
        <w:jc w:val="both"/>
        <w:rPr>
          <w:rFonts w:ascii="Bookman Old Style" w:hAnsi="Bookman Old Style" w:cs="Arial"/>
          <w:b/>
          <w:bCs/>
          <w:sz w:val="28"/>
          <w:szCs w:val="28"/>
          <w:lang w:val="el-GR"/>
        </w:rPr>
      </w:pPr>
    </w:p>
    <w:p w14:paraId="6D1A3483" w14:textId="77777777" w:rsidR="00C54F86" w:rsidRDefault="00C54F86" w:rsidP="00EC1A6E">
      <w:pPr>
        <w:spacing w:line="480" w:lineRule="auto"/>
        <w:ind w:right="43"/>
        <w:jc w:val="both"/>
        <w:rPr>
          <w:rFonts w:ascii="Bookman Old Style" w:hAnsi="Bookman Old Style" w:cs="Arial"/>
          <w:b/>
          <w:bCs/>
          <w:sz w:val="28"/>
          <w:szCs w:val="28"/>
          <w:lang w:val="el-GR"/>
        </w:rPr>
      </w:pPr>
    </w:p>
    <w:p w14:paraId="1711660D" w14:textId="77777777" w:rsidR="00C54F86" w:rsidRDefault="00C54F86" w:rsidP="00EC1A6E">
      <w:pPr>
        <w:spacing w:line="480" w:lineRule="auto"/>
        <w:ind w:right="43"/>
        <w:jc w:val="both"/>
        <w:rPr>
          <w:rFonts w:ascii="Bookman Old Style" w:hAnsi="Bookman Old Style" w:cs="Arial"/>
          <w:b/>
          <w:bCs/>
          <w:sz w:val="28"/>
          <w:szCs w:val="28"/>
          <w:lang w:val="el-GR"/>
        </w:rPr>
      </w:pPr>
    </w:p>
    <w:p w14:paraId="240F75D1" w14:textId="77777777" w:rsidR="00C54F86" w:rsidRDefault="00C54F86" w:rsidP="00EC1A6E">
      <w:pPr>
        <w:spacing w:line="480" w:lineRule="auto"/>
        <w:ind w:right="43"/>
        <w:jc w:val="both"/>
        <w:rPr>
          <w:rFonts w:ascii="Bookman Old Style" w:hAnsi="Bookman Old Style" w:cs="Arial"/>
          <w:b/>
          <w:bCs/>
          <w:sz w:val="28"/>
          <w:szCs w:val="28"/>
          <w:lang w:val="el-GR"/>
        </w:rPr>
      </w:pPr>
    </w:p>
    <w:p w14:paraId="32F563DD" w14:textId="0D5E0C32" w:rsidR="003F5D5C" w:rsidRPr="003F5D5C" w:rsidRDefault="003F5D5C" w:rsidP="00EC1A6E">
      <w:pPr>
        <w:spacing w:line="480" w:lineRule="auto"/>
        <w:ind w:right="43"/>
        <w:jc w:val="both"/>
        <w:rPr>
          <w:rFonts w:ascii="Bookman Old Style" w:hAnsi="Bookman Old Style"/>
          <w:lang w:val="el-GR"/>
        </w:rPr>
      </w:pPr>
      <w:r w:rsidRPr="003F5D5C">
        <w:rPr>
          <w:rFonts w:ascii="Bookman Old Style" w:hAnsi="Bookman Old Style" w:cs="Arial"/>
          <w:b/>
          <w:bCs/>
          <w:sz w:val="28"/>
          <w:szCs w:val="28"/>
          <w:lang w:val="el-GR"/>
        </w:rPr>
        <w:t xml:space="preserve">Η Αίτηση δια κλήσεως, ορίζεται για </w:t>
      </w:r>
      <w:r w:rsidR="00EC1A6E">
        <w:rPr>
          <w:rFonts w:ascii="Bookman Old Style" w:hAnsi="Bookman Old Style" w:cs="Arial"/>
          <w:b/>
          <w:bCs/>
          <w:sz w:val="28"/>
          <w:szCs w:val="28"/>
          <w:lang w:val="el-GR"/>
        </w:rPr>
        <w:t>Ο</w:t>
      </w:r>
      <w:r w:rsidRPr="003F5D5C">
        <w:rPr>
          <w:rFonts w:ascii="Bookman Old Style" w:hAnsi="Bookman Old Style" w:cs="Arial"/>
          <w:b/>
          <w:bCs/>
          <w:sz w:val="28"/>
          <w:szCs w:val="28"/>
          <w:lang w:val="el-GR"/>
        </w:rPr>
        <w:t>δηγίες στις 2</w:t>
      </w:r>
      <w:r w:rsidR="00EC1A6E">
        <w:rPr>
          <w:rFonts w:ascii="Bookman Old Style" w:hAnsi="Bookman Old Style" w:cs="Arial"/>
          <w:b/>
          <w:bCs/>
          <w:sz w:val="28"/>
          <w:szCs w:val="28"/>
          <w:lang w:val="el-GR"/>
        </w:rPr>
        <w:t>2</w:t>
      </w:r>
      <w:r w:rsidR="003C6F2F" w:rsidRPr="003C6F2F">
        <w:rPr>
          <w:rFonts w:ascii="Bookman Old Style" w:hAnsi="Bookman Old Style" w:cs="Arial"/>
          <w:b/>
          <w:bCs/>
          <w:sz w:val="28"/>
          <w:szCs w:val="28"/>
          <w:lang w:val="el-GR"/>
        </w:rPr>
        <w:t>/</w:t>
      </w:r>
      <w:r w:rsidRPr="003F5D5C">
        <w:rPr>
          <w:rFonts w:ascii="Bookman Old Style" w:hAnsi="Bookman Old Style" w:cs="Arial"/>
          <w:b/>
          <w:bCs/>
          <w:sz w:val="28"/>
          <w:szCs w:val="28"/>
          <w:lang w:val="el-GR"/>
        </w:rPr>
        <w:t>9</w:t>
      </w:r>
      <w:r w:rsidR="003C6F2F" w:rsidRPr="003C6F2F">
        <w:rPr>
          <w:rFonts w:ascii="Bookman Old Style" w:hAnsi="Bookman Old Style" w:cs="Arial"/>
          <w:b/>
          <w:bCs/>
          <w:sz w:val="28"/>
          <w:szCs w:val="28"/>
          <w:lang w:val="el-GR"/>
        </w:rPr>
        <w:t>/</w:t>
      </w:r>
      <w:r w:rsidRPr="003F5D5C">
        <w:rPr>
          <w:rFonts w:ascii="Bookman Old Style" w:hAnsi="Bookman Old Style" w:cs="Arial"/>
          <w:b/>
          <w:bCs/>
          <w:sz w:val="28"/>
          <w:szCs w:val="28"/>
          <w:lang w:val="el-GR"/>
        </w:rPr>
        <w:t>202</w:t>
      </w:r>
      <w:r w:rsidR="003C6F2F" w:rsidRPr="003C6F2F">
        <w:rPr>
          <w:rFonts w:ascii="Bookman Old Style" w:hAnsi="Bookman Old Style" w:cs="Arial"/>
          <w:b/>
          <w:bCs/>
          <w:sz w:val="28"/>
          <w:szCs w:val="28"/>
          <w:lang w:val="el-GR"/>
        </w:rPr>
        <w:t>3</w:t>
      </w:r>
      <w:r w:rsidRPr="003F5D5C">
        <w:rPr>
          <w:rFonts w:ascii="Bookman Old Style" w:hAnsi="Bookman Old Style" w:cs="Arial"/>
          <w:b/>
          <w:bCs/>
          <w:sz w:val="28"/>
          <w:szCs w:val="28"/>
          <w:lang w:val="el-GR"/>
        </w:rPr>
        <w:t xml:space="preserve"> η ώρα </w:t>
      </w:r>
      <w:r w:rsidR="00EC1A6E">
        <w:rPr>
          <w:rFonts w:ascii="Bookman Old Style" w:hAnsi="Bookman Old Style" w:cs="Arial"/>
          <w:b/>
          <w:bCs/>
          <w:sz w:val="28"/>
          <w:szCs w:val="28"/>
          <w:lang w:val="el-GR"/>
        </w:rPr>
        <w:t>8</w:t>
      </w:r>
      <w:r w:rsidRPr="003F5D5C">
        <w:rPr>
          <w:rFonts w:ascii="Bookman Old Style" w:hAnsi="Bookman Old Style" w:cs="Arial"/>
          <w:b/>
          <w:bCs/>
          <w:sz w:val="28"/>
          <w:szCs w:val="28"/>
          <w:lang w:val="el-GR"/>
        </w:rPr>
        <w:t>.</w:t>
      </w:r>
      <w:r w:rsidR="00EC1A6E">
        <w:rPr>
          <w:rFonts w:ascii="Bookman Old Style" w:hAnsi="Bookman Old Style" w:cs="Arial"/>
          <w:b/>
          <w:bCs/>
          <w:sz w:val="28"/>
          <w:szCs w:val="28"/>
          <w:lang w:val="el-GR"/>
        </w:rPr>
        <w:t>4</w:t>
      </w:r>
      <w:r w:rsidRPr="003F5D5C">
        <w:rPr>
          <w:rFonts w:ascii="Bookman Old Style" w:hAnsi="Bookman Old Style" w:cs="Arial"/>
          <w:b/>
          <w:bCs/>
          <w:sz w:val="28"/>
          <w:szCs w:val="28"/>
          <w:lang w:val="el-GR"/>
        </w:rPr>
        <w:t>5</w:t>
      </w:r>
      <w:r w:rsidR="003C6F2F" w:rsidRPr="003C6F2F">
        <w:rPr>
          <w:rFonts w:ascii="Bookman Old Style" w:hAnsi="Bookman Old Style" w:cs="Arial"/>
          <w:b/>
          <w:bCs/>
          <w:sz w:val="28"/>
          <w:szCs w:val="28"/>
          <w:lang w:val="el-GR"/>
        </w:rPr>
        <w:t xml:space="preserve"> </w:t>
      </w:r>
      <w:r w:rsidRPr="003F5D5C">
        <w:rPr>
          <w:rFonts w:ascii="Bookman Old Style" w:hAnsi="Bookman Old Style" w:cs="Arial"/>
          <w:b/>
          <w:bCs/>
          <w:sz w:val="28"/>
          <w:szCs w:val="28"/>
          <w:lang w:val="el-GR"/>
        </w:rPr>
        <w:t xml:space="preserve">π.μ. </w:t>
      </w:r>
    </w:p>
    <w:p w14:paraId="23A1EDB9" w14:textId="77777777" w:rsidR="00E6525B" w:rsidRPr="003F5D5C" w:rsidRDefault="00E6525B" w:rsidP="00EC1A6E">
      <w:pPr>
        <w:ind w:right="-35"/>
        <w:jc w:val="both"/>
        <w:rPr>
          <w:rFonts w:ascii="Bookman Old Style" w:hAnsi="Bookman Old Style" w:cs="Arial"/>
          <w:b/>
          <w:sz w:val="28"/>
          <w:szCs w:val="28"/>
          <w:lang w:val="el-GR"/>
        </w:rPr>
      </w:pPr>
    </w:p>
    <w:p w14:paraId="546FDFEC" w14:textId="77777777" w:rsidR="00E6525B" w:rsidRDefault="00E6525B" w:rsidP="00EC1A6E">
      <w:pPr>
        <w:ind w:right="-35"/>
        <w:jc w:val="both"/>
        <w:rPr>
          <w:rFonts w:ascii="Bookman Old Style" w:hAnsi="Bookman Old Style" w:cs="Arial"/>
          <w:b/>
          <w:sz w:val="28"/>
          <w:szCs w:val="28"/>
          <w:lang w:val="el-GR"/>
        </w:rPr>
      </w:pPr>
    </w:p>
    <w:p w14:paraId="084A845C" w14:textId="77777777" w:rsidR="00C54F86" w:rsidRDefault="00C54F86" w:rsidP="00EC1A6E">
      <w:pPr>
        <w:ind w:right="-35"/>
        <w:jc w:val="both"/>
        <w:rPr>
          <w:rFonts w:ascii="Bookman Old Style" w:hAnsi="Bookman Old Style" w:cs="Arial"/>
          <w:b/>
          <w:sz w:val="28"/>
          <w:szCs w:val="28"/>
          <w:lang w:val="el-GR"/>
        </w:rPr>
      </w:pPr>
    </w:p>
    <w:p w14:paraId="649662D1" w14:textId="77777777" w:rsidR="00C54F86" w:rsidRDefault="00C54F86" w:rsidP="00EC1A6E">
      <w:pPr>
        <w:ind w:right="-35"/>
        <w:jc w:val="both"/>
        <w:rPr>
          <w:rFonts w:ascii="Bookman Old Style" w:hAnsi="Bookman Old Style" w:cs="Arial"/>
          <w:b/>
          <w:sz w:val="28"/>
          <w:szCs w:val="28"/>
          <w:lang w:val="el-GR"/>
        </w:rPr>
      </w:pPr>
    </w:p>
    <w:p w14:paraId="29D7B163" w14:textId="77777777" w:rsidR="00C54F86" w:rsidRDefault="00C54F86" w:rsidP="00EC1A6E">
      <w:pPr>
        <w:ind w:right="-35"/>
        <w:jc w:val="both"/>
        <w:rPr>
          <w:rFonts w:ascii="Bookman Old Style" w:hAnsi="Bookman Old Style" w:cs="Arial"/>
          <w:b/>
          <w:sz w:val="28"/>
          <w:szCs w:val="28"/>
          <w:lang w:val="el-GR"/>
        </w:rPr>
      </w:pPr>
    </w:p>
    <w:p w14:paraId="3797385F" w14:textId="77777777" w:rsidR="00C54F86" w:rsidRDefault="00C54F86" w:rsidP="00EC1A6E">
      <w:pPr>
        <w:ind w:right="-35"/>
        <w:jc w:val="both"/>
        <w:rPr>
          <w:rFonts w:ascii="Bookman Old Style" w:hAnsi="Bookman Old Style" w:cs="Arial"/>
          <w:b/>
          <w:sz w:val="28"/>
          <w:szCs w:val="28"/>
          <w:lang w:val="el-GR"/>
        </w:rPr>
      </w:pPr>
    </w:p>
    <w:p w14:paraId="08B3221E" w14:textId="77777777" w:rsidR="00C54F86" w:rsidRDefault="00C54F86" w:rsidP="00EC1A6E">
      <w:pPr>
        <w:ind w:right="-35"/>
        <w:jc w:val="both"/>
        <w:rPr>
          <w:rFonts w:ascii="Bookman Old Style" w:hAnsi="Bookman Old Style" w:cs="Arial"/>
          <w:b/>
          <w:sz w:val="28"/>
          <w:szCs w:val="28"/>
          <w:lang w:val="el-GR"/>
        </w:rPr>
      </w:pPr>
    </w:p>
    <w:p w14:paraId="1CD31655" w14:textId="77777777" w:rsidR="00995759" w:rsidRDefault="00995759" w:rsidP="00EC1A6E">
      <w:pPr>
        <w:ind w:right="-35"/>
        <w:jc w:val="both"/>
        <w:rPr>
          <w:rFonts w:ascii="Bookman Old Style" w:hAnsi="Bookman Old Style" w:cs="Arial"/>
          <w:b/>
          <w:sz w:val="28"/>
          <w:szCs w:val="28"/>
          <w:lang w:val="el-GR"/>
        </w:rPr>
      </w:pPr>
    </w:p>
    <w:p w14:paraId="21115B45" w14:textId="77777777" w:rsidR="00995759" w:rsidRPr="003F5D5C" w:rsidRDefault="00995759" w:rsidP="00EC1A6E">
      <w:pPr>
        <w:ind w:right="-35"/>
        <w:jc w:val="both"/>
        <w:rPr>
          <w:rFonts w:ascii="Bookman Old Style" w:hAnsi="Bookman Old Style" w:cs="Arial"/>
          <w:b/>
          <w:sz w:val="28"/>
          <w:szCs w:val="28"/>
          <w:lang w:val="el-GR"/>
        </w:rPr>
      </w:pPr>
    </w:p>
    <w:p w14:paraId="3BE49319" w14:textId="77777777" w:rsidR="004F542D" w:rsidRDefault="004F542D" w:rsidP="00EC1A6E">
      <w:pPr>
        <w:ind w:right="-35"/>
        <w:jc w:val="both"/>
        <w:rPr>
          <w:rFonts w:ascii="Bookman Old Style" w:hAnsi="Bookman Old Style" w:cs="Arial"/>
          <w:b/>
          <w:sz w:val="28"/>
          <w:szCs w:val="28"/>
          <w:lang w:val="el-GR"/>
        </w:rPr>
      </w:pPr>
    </w:p>
    <w:p w14:paraId="7C03DA02" w14:textId="72846CC0" w:rsidR="00C14FE4" w:rsidRPr="00F17D94" w:rsidRDefault="00C14FE4" w:rsidP="00EC1A6E">
      <w:pPr>
        <w:spacing w:line="480" w:lineRule="auto"/>
        <w:ind w:right="-35"/>
        <w:jc w:val="both"/>
        <w:rPr>
          <w:rFonts w:ascii="Bookman Old Style" w:hAnsi="Bookman Old Style" w:cs="Arial"/>
          <w:b/>
          <w:sz w:val="28"/>
          <w:szCs w:val="28"/>
          <w:lang w:val="el-GR"/>
        </w:rPr>
      </w:pPr>
      <w:r w:rsidRPr="00F17D94">
        <w:rPr>
          <w:rFonts w:ascii="Bookman Old Style" w:hAnsi="Bookman Old Style" w:cs="Arial"/>
          <w:b/>
          <w:sz w:val="28"/>
          <w:szCs w:val="28"/>
          <w:lang w:val="el-GR"/>
        </w:rPr>
        <w:t xml:space="preserve">                                </w:t>
      </w:r>
      <w:r w:rsidR="00E6525B" w:rsidRPr="00F17D94">
        <w:rPr>
          <w:rFonts w:ascii="Bookman Old Style" w:hAnsi="Bookman Old Style" w:cs="Arial"/>
          <w:b/>
          <w:sz w:val="28"/>
          <w:szCs w:val="28"/>
          <w:lang w:val="el-GR"/>
        </w:rPr>
        <w:t xml:space="preserve">   </w:t>
      </w:r>
      <w:r w:rsidR="00741F8A">
        <w:rPr>
          <w:rFonts w:ascii="Bookman Old Style" w:hAnsi="Bookman Old Style" w:cs="Arial"/>
          <w:b/>
          <w:sz w:val="28"/>
          <w:szCs w:val="28"/>
          <w:lang w:val="el-GR"/>
        </w:rPr>
        <w:t xml:space="preserve">   </w:t>
      </w:r>
      <w:r w:rsidRPr="00F17D94">
        <w:rPr>
          <w:rFonts w:ascii="Bookman Old Style" w:hAnsi="Bookman Old Style" w:cs="Arial"/>
          <w:b/>
          <w:sz w:val="28"/>
          <w:szCs w:val="28"/>
          <w:lang w:val="el-GR"/>
        </w:rPr>
        <w:t>Λ. ΔΗΜΗΤΡΙΑΔΟΥ-ΑΝΔΡΕΟΥ,</w:t>
      </w:r>
    </w:p>
    <w:p w14:paraId="3ACF7C4F" w14:textId="626BD146" w:rsidR="00C14FE4" w:rsidRPr="00F17D94" w:rsidRDefault="00C14FE4" w:rsidP="00EC1A6E">
      <w:pPr>
        <w:spacing w:line="480" w:lineRule="auto"/>
        <w:ind w:left="2880" w:right="-35" w:firstLine="720"/>
        <w:jc w:val="both"/>
        <w:rPr>
          <w:rFonts w:ascii="Bookman Old Style" w:hAnsi="Bookman Old Style" w:cs="Arial"/>
          <w:b/>
          <w:sz w:val="28"/>
          <w:szCs w:val="28"/>
          <w:lang w:val="el-GR"/>
        </w:rPr>
      </w:pPr>
      <w:r w:rsidRPr="00F17D94">
        <w:rPr>
          <w:rFonts w:ascii="Bookman Old Style" w:hAnsi="Bookman Old Style" w:cs="Arial"/>
          <w:b/>
          <w:sz w:val="28"/>
          <w:szCs w:val="28"/>
          <w:lang w:val="el-GR"/>
        </w:rPr>
        <w:t xml:space="preserve">              </w:t>
      </w:r>
      <w:r w:rsidR="00E6525B" w:rsidRPr="00F17D94">
        <w:rPr>
          <w:rFonts w:ascii="Bookman Old Style" w:hAnsi="Bookman Old Style" w:cs="Arial"/>
          <w:b/>
          <w:sz w:val="28"/>
          <w:szCs w:val="28"/>
          <w:lang w:val="el-GR"/>
        </w:rPr>
        <w:t xml:space="preserve">  </w:t>
      </w:r>
      <w:r w:rsidR="00741F8A">
        <w:rPr>
          <w:rFonts w:ascii="Bookman Old Style" w:hAnsi="Bookman Old Style" w:cs="Arial"/>
          <w:b/>
          <w:sz w:val="28"/>
          <w:szCs w:val="28"/>
          <w:lang w:val="el-GR"/>
        </w:rPr>
        <w:t xml:space="preserve">   </w:t>
      </w:r>
      <w:r w:rsidRPr="00F17D94">
        <w:rPr>
          <w:rFonts w:ascii="Bookman Old Style" w:hAnsi="Bookman Old Style" w:cs="Arial"/>
          <w:b/>
          <w:sz w:val="28"/>
          <w:szCs w:val="28"/>
          <w:lang w:val="el-GR"/>
        </w:rPr>
        <w:t xml:space="preserve"> Δ.</w:t>
      </w:r>
    </w:p>
    <w:sectPr w:rsidR="00C14FE4" w:rsidRPr="00F17D94"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ABC8" w14:textId="77777777" w:rsidR="00756194" w:rsidRDefault="00756194" w:rsidP="00B43113">
      <w:r>
        <w:separator/>
      </w:r>
    </w:p>
  </w:endnote>
  <w:endnote w:type="continuationSeparator" w:id="0">
    <w:p w14:paraId="60B6C0EE" w14:textId="77777777" w:rsidR="00756194" w:rsidRDefault="00756194"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D9D3" w14:textId="77777777" w:rsidR="00756194" w:rsidRDefault="00756194" w:rsidP="00B43113">
      <w:r>
        <w:separator/>
      </w:r>
    </w:p>
  </w:footnote>
  <w:footnote w:type="continuationSeparator" w:id="0">
    <w:p w14:paraId="243D82F3" w14:textId="77777777" w:rsidR="00756194" w:rsidRDefault="00756194"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229"/>
    <w:multiLevelType w:val="hybridMultilevel"/>
    <w:tmpl w:val="22102A7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065B5"/>
    <w:multiLevelType w:val="hybridMultilevel"/>
    <w:tmpl w:val="1A9C11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D979D7"/>
    <w:multiLevelType w:val="hybridMultilevel"/>
    <w:tmpl w:val="08F2793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D03248C"/>
    <w:multiLevelType w:val="hybridMultilevel"/>
    <w:tmpl w:val="8D9ABE2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9402BF3"/>
    <w:multiLevelType w:val="hybridMultilevel"/>
    <w:tmpl w:val="31085964"/>
    <w:lvl w:ilvl="0" w:tplc="5436321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8"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2"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5"/>
  </w:num>
  <w:num w:numId="2" w16cid:durableId="848954010">
    <w:abstractNumId w:val="19"/>
  </w:num>
  <w:num w:numId="3" w16cid:durableId="727411623">
    <w:abstractNumId w:val="21"/>
  </w:num>
  <w:num w:numId="4" w16cid:durableId="405952684">
    <w:abstractNumId w:val="5"/>
  </w:num>
  <w:num w:numId="5" w16cid:durableId="18401204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4"/>
  </w:num>
  <w:num w:numId="7" w16cid:durableId="324673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4"/>
  </w:num>
  <w:num w:numId="11" w16cid:durableId="1351226656">
    <w:abstractNumId w:val="1"/>
  </w:num>
  <w:num w:numId="12" w16cid:durableId="2105564962">
    <w:abstractNumId w:val="13"/>
  </w:num>
  <w:num w:numId="13" w16cid:durableId="544297966">
    <w:abstractNumId w:val="20"/>
  </w:num>
  <w:num w:numId="14" w16cid:durableId="187646184">
    <w:abstractNumId w:val="3"/>
  </w:num>
  <w:num w:numId="15" w16cid:durableId="2134327973">
    <w:abstractNumId w:val="11"/>
  </w:num>
  <w:num w:numId="16" w16cid:durableId="1022976574">
    <w:abstractNumId w:val="22"/>
  </w:num>
  <w:num w:numId="17" w16cid:durableId="1875071202">
    <w:abstractNumId w:val="10"/>
  </w:num>
  <w:num w:numId="18" w16cid:durableId="692996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508503">
    <w:abstractNumId w:val="16"/>
  </w:num>
  <w:num w:numId="20" w16cid:durableId="568225595">
    <w:abstractNumId w:val="0"/>
  </w:num>
  <w:num w:numId="21" w16cid:durableId="1135174072">
    <w:abstractNumId w:val="6"/>
  </w:num>
  <w:num w:numId="22" w16cid:durableId="1105805687">
    <w:abstractNumId w:val="8"/>
  </w:num>
  <w:num w:numId="23" w16cid:durableId="5414805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20297"/>
    <w:rsid w:val="000245C0"/>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19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0DB3"/>
    <w:rsid w:val="00271495"/>
    <w:rsid w:val="00276401"/>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7D5"/>
    <w:rsid w:val="002E5CA3"/>
    <w:rsid w:val="002E73C6"/>
    <w:rsid w:val="002E7735"/>
    <w:rsid w:val="002F0362"/>
    <w:rsid w:val="002F671E"/>
    <w:rsid w:val="002F7ED8"/>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1665"/>
    <w:rsid w:val="003472C7"/>
    <w:rsid w:val="0035313C"/>
    <w:rsid w:val="003561FF"/>
    <w:rsid w:val="003605F5"/>
    <w:rsid w:val="00362EB6"/>
    <w:rsid w:val="0036532E"/>
    <w:rsid w:val="0037086D"/>
    <w:rsid w:val="00374EB1"/>
    <w:rsid w:val="00380609"/>
    <w:rsid w:val="00381D97"/>
    <w:rsid w:val="003855C4"/>
    <w:rsid w:val="00386E2D"/>
    <w:rsid w:val="00394B2D"/>
    <w:rsid w:val="00395154"/>
    <w:rsid w:val="00397556"/>
    <w:rsid w:val="003A0304"/>
    <w:rsid w:val="003A158D"/>
    <w:rsid w:val="003A1852"/>
    <w:rsid w:val="003A3BA5"/>
    <w:rsid w:val="003A7ABB"/>
    <w:rsid w:val="003B5736"/>
    <w:rsid w:val="003C0033"/>
    <w:rsid w:val="003C2E3E"/>
    <w:rsid w:val="003C6F2F"/>
    <w:rsid w:val="003D3D98"/>
    <w:rsid w:val="003D7822"/>
    <w:rsid w:val="003E1C8C"/>
    <w:rsid w:val="003E1F2E"/>
    <w:rsid w:val="003E20E8"/>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5D5C"/>
    <w:rsid w:val="003F72C8"/>
    <w:rsid w:val="00401B3C"/>
    <w:rsid w:val="00402401"/>
    <w:rsid w:val="00403528"/>
    <w:rsid w:val="004038F0"/>
    <w:rsid w:val="004076A7"/>
    <w:rsid w:val="00411F7A"/>
    <w:rsid w:val="0041369F"/>
    <w:rsid w:val="004162C4"/>
    <w:rsid w:val="00416CD0"/>
    <w:rsid w:val="004211E7"/>
    <w:rsid w:val="00422ADE"/>
    <w:rsid w:val="0042647B"/>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806"/>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3375"/>
    <w:rsid w:val="004C6244"/>
    <w:rsid w:val="004D25BD"/>
    <w:rsid w:val="004D5B88"/>
    <w:rsid w:val="004E3097"/>
    <w:rsid w:val="004E639D"/>
    <w:rsid w:val="004E73B5"/>
    <w:rsid w:val="004E7674"/>
    <w:rsid w:val="004F180C"/>
    <w:rsid w:val="004F3B1F"/>
    <w:rsid w:val="004F4363"/>
    <w:rsid w:val="004F4D75"/>
    <w:rsid w:val="004F542D"/>
    <w:rsid w:val="004F5616"/>
    <w:rsid w:val="004F7385"/>
    <w:rsid w:val="004F79BA"/>
    <w:rsid w:val="0050070A"/>
    <w:rsid w:val="005023E1"/>
    <w:rsid w:val="00507F54"/>
    <w:rsid w:val="0051036A"/>
    <w:rsid w:val="00512A9B"/>
    <w:rsid w:val="00512F90"/>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87B94"/>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D7FF9"/>
    <w:rsid w:val="005E022A"/>
    <w:rsid w:val="005E445B"/>
    <w:rsid w:val="005E71BE"/>
    <w:rsid w:val="005E7D07"/>
    <w:rsid w:val="00601276"/>
    <w:rsid w:val="00607D06"/>
    <w:rsid w:val="00610991"/>
    <w:rsid w:val="006136F7"/>
    <w:rsid w:val="00624596"/>
    <w:rsid w:val="006247F0"/>
    <w:rsid w:val="006318B0"/>
    <w:rsid w:val="006334D9"/>
    <w:rsid w:val="00634CA2"/>
    <w:rsid w:val="006351AC"/>
    <w:rsid w:val="00636238"/>
    <w:rsid w:val="00637F1D"/>
    <w:rsid w:val="00643ADE"/>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1F8A"/>
    <w:rsid w:val="00743E16"/>
    <w:rsid w:val="00744756"/>
    <w:rsid w:val="00747CB7"/>
    <w:rsid w:val="00751215"/>
    <w:rsid w:val="007550A3"/>
    <w:rsid w:val="00756194"/>
    <w:rsid w:val="00756490"/>
    <w:rsid w:val="0075790C"/>
    <w:rsid w:val="00765F70"/>
    <w:rsid w:val="007715DB"/>
    <w:rsid w:val="00773FD7"/>
    <w:rsid w:val="00774795"/>
    <w:rsid w:val="007748E6"/>
    <w:rsid w:val="007758DA"/>
    <w:rsid w:val="00776545"/>
    <w:rsid w:val="00776D6B"/>
    <w:rsid w:val="00777A4E"/>
    <w:rsid w:val="00777E98"/>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518C"/>
    <w:rsid w:val="00995759"/>
    <w:rsid w:val="00996F5D"/>
    <w:rsid w:val="009A37F7"/>
    <w:rsid w:val="009A3914"/>
    <w:rsid w:val="009A3C62"/>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089"/>
    <w:rsid w:val="00A00102"/>
    <w:rsid w:val="00A01B36"/>
    <w:rsid w:val="00A02075"/>
    <w:rsid w:val="00A02A0C"/>
    <w:rsid w:val="00A05598"/>
    <w:rsid w:val="00A05642"/>
    <w:rsid w:val="00A066B5"/>
    <w:rsid w:val="00A13C3F"/>
    <w:rsid w:val="00A1552D"/>
    <w:rsid w:val="00A212BA"/>
    <w:rsid w:val="00A2186F"/>
    <w:rsid w:val="00A24374"/>
    <w:rsid w:val="00A24D9A"/>
    <w:rsid w:val="00A25042"/>
    <w:rsid w:val="00A30478"/>
    <w:rsid w:val="00A33930"/>
    <w:rsid w:val="00A41627"/>
    <w:rsid w:val="00A427B0"/>
    <w:rsid w:val="00A4361D"/>
    <w:rsid w:val="00A46EB5"/>
    <w:rsid w:val="00A5037E"/>
    <w:rsid w:val="00A504C2"/>
    <w:rsid w:val="00A60D55"/>
    <w:rsid w:val="00A62C99"/>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4AC"/>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24D"/>
    <w:rsid w:val="00BA03D6"/>
    <w:rsid w:val="00BA11E9"/>
    <w:rsid w:val="00BA2153"/>
    <w:rsid w:val="00BB3DA6"/>
    <w:rsid w:val="00BB5645"/>
    <w:rsid w:val="00BC768F"/>
    <w:rsid w:val="00BC7DCE"/>
    <w:rsid w:val="00BD087B"/>
    <w:rsid w:val="00BD0D08"/>
    <w:rsid w:val="00BD1992"/>
    <w:rsid w:val="00BD2E61"/>
    <w:rsid w:val="00BD3E6C"/>
    <w:rsid w:val="00BD5677"/>
    <w:rsid w:val="00BD5711"/>
    <w:rsid w:val="00BD622C"/>
    <w:rsid w:val="00BE1639"/>
    <w:rsid w:val="00BE2772"/>
    <w:rsid w:val="00BE4595"/>
    <w:rsid w:val="00BF01A2"/>
    <w:rsid w:val="00BF0A7A"/>
    <w:rsid w:val="00BF4175"/>
    <w:rsid w:val="00BF434D"/>
    <w:rsid w:val="00BF6024"/>
    <w:rsid w:val="00C01744"/>
    <w:rsid w:val="00C02EE5"/>
    <w:rsid w:val="00C0514F"/>
    <w:rsid w:val="00C06CA6"/>
    <w:rsid w:val="00C146DB"/>
    <w:rsid w:val="00C14FE4"/>
    <w:rsid w:val="00C15F65"/>
    <w:rsid w:val="00C17EE5"/>
    <w:rsid w:val="00C3196D"/>
    <w:rsid w:val="00C3201B"/>
    <w:rsid w:val="00C328D9"/>
    <w:rsid w:val="00C334D2"/>
    <w:rsid w:val="00C37830"/>
    <w:rsid w:val="00C40D68"/>
    <w:rsid w:val="00C502D3"/>
    <w:rsid w:val="00C52574"/>
    <w:rsid w:val="00C52A87"/>
    <w:rsid w:val="00C54754"/>
    <w:rsid w:val="00C54EEB"/>
    <w:rsid w:val="00C54F86"/>
    <w:rsid w:val="00C6043D"/>
    <w:rsid w:val="00C61201"/>
    <w:rsid w:val="00C63D43"/>
    <w:rsid w:val="00C73242"/>
    <w:rsid w:val="00C73B3A"/>
    <w:rsid w:val="00C74BDE"/>
    <w:rsid w:val="00C7758D"/>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3718E"/>
    <w:rsid w:val="00D437C2"/>
    <w:rsid w:val="00D4581D"/>
    <w:rsid w:val="00D45CB3"/>
    <w:rsid w:val="00D4778A"/>
    <w:rsid w:val="00D47FDB"/>
    <w:rsid w:val="00D50F95"/>
    <w:rsid w:val="00D51DE7"/>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3ECD"/>
    <w:rsid w:val="00E14562"/>
    <w:rsid w:val="00E16BFD"/>
    <w:rsid w:val="00E2285C"/>
    <w:rsid w:val="00E26210"/>
    <w:rsid w:val="00E27168"/>
    <w:rsid w:val="00E33F98"/>
    <w:rsid w:val="00E35746"/>
    <w:rsid w:val="00E41884"/>
    <w:rsid w:val="00E41F0F"/>
    <w:rsid w:val="00E432E9"/>
    <w:rsid w:val="00E4347D"/>
    <w:rsid w:val="00E434C9"/>
    <w:rsid w:val="00E43ECC"/>
    <w:rsid w:val="00E50D40"/>
    <w:rsid w:val="00E50EB3"/>
    <w:rsid w:val="00E55A0A"/>
    <w:rsid w:val="00E6449D"/>
    <w:rsid w:val="00E6475B"/>
    <w:rsid w:val="00E6525B"/>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1A6E"/>
    <w:rsid w:val="00EC2763"/>
    <w:rsid w:val="00ED36A3"/>
    <w:rsid w:val="00ED548F"/>
    <w:rsid w:val="00ED5EE9"/>
    <w:rsid w:val="00EE2726"/>
    <w:rsid w:val="00EF352D"/>
    <w:rsid w:val="00EF4076"/>
    <w:rsid w:val="00F005B8"/>
    <w:rsid w:val="00F00823"/>
    <w:rsid w:val="00F0424A"/>
    <w:rsid w:val="00F1432B"/>
    <w:rsid w:val="00F17D94"/>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76E5F"/>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01E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10460063">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37029190">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811633141">
      <w:bodyDiv w:val="1"/>
      <w:marLeft w:val="0"/>
      <w:marRight w:val="0"/>
      <w:marTop w:val="0"/>
      <w:marBottom w:val="0"/>
      <w:divBdr>
        <w:top w:val="none" w:sz="0" w:space="0" w:color="auto"/>
        <w:left w:val="none" w:sz="0" w:space="0" w:color="auto"/>
        <w:bottom w:val="none" w:sz="0" w:space="0" w:color="auto"/>
        <w:right w:val="none" w:sz="0" w:space="0" w:color="auto"/>
      </w:divBdr>
    </w:div>
    <w:div w:id="1981496303">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30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5</cp:revision>
  <cp:lastPrinted>2023-09-07T08:22:00Z</cp:lastPrinted>
  <dcterms:created xsi:type="dcterms:W3CDTF">2023-09-18T09:50:00Z</dcterms:created>
  <dcterms:modified xsi:type="dcterms:W3CDTF">2023-09-18T09:53:00Z</dcterms:modified>
</cp:coreProperties>
</file>